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9D9" w:rsidRPr="002F29D9" w:rsidRDefault="00566129" w:rsidP="00566129">
      <w:pPr>
        <w:spacing w:after="200"/>
        <w:ind w:right="442"/>
        <w:rPr>
          <w:rFonts w:eastAsia="Times New Roman" w:cstheme="minorHAnsi"/>
          <w:b/>
          <w:bCs/>
          <w:color w:val="000000"/>
          <w:sz w:val="32"/>
          <w:szCs w:val="32"/>
        </w:rPr>
      </w:pPr>
      <w:r w:rsidRPr="002F29D9">
        <w:rPr>
          <w:rFonts w:eastAsia="Times New Roman" w:cstheme="minorHAnsi"/>
          <w:b/>
          <w:bCs/>
          <w:color w:val="000000"/>
          <w:sz w:val="32"/>
          <w:szCs w:val="32"/>
        </w:rPr>
        <w:t xml:space="preserve">Script capsule </w:t>
      </w:r>
      <w:r w:rsidR="00A07B14">
        <w:rPr>
          <w:rFonts w:eastAsia="Times New Roman" w:cstheme="minorHAnsi"/>
          <w:b/>
          <w:bCs/>
          <w:color w:val="000000"/>
          <w:sz w:val="32"/>
          <w:szCs w:val="32"/>
        </w:rPr>
        <w:t>1</w:t>
      </w:r>
      <w:r w:rsidRPr="002F29D9">
        <w:rPr>
          <w:rFonts w:eastAsia="Times New Roman" w:cstheme="minorHAnsi"/>
          <w:b/>
          <w:bCs/>
          <w:color w:val="000000"/>
          <w:sz w:val="32"/>
          <w:szCs w:val="32"/>
        </w:rPr>
        <w:t xml:space="preserve"> - Introduction à </w:t>
      </w:r>
      <w:r w:rsidR="00A07B14">
        <w:rPr>
          <w:rFonts w:eastAsia="Times New Roman" w:cstheme="minorHAnsi"/>
          <w:b/>
          <w:bCs/>
          <w:color w:val="000000"/>
          <w:sz w:val="32"/>
          <w:szCs w:val="32"/>
        </w:rPr>
        <w:t>l’examen de la portée</w:t>
      </w:r>
    </w:p>
    <w:p w:rsidR="008F41B3" w:rsidRPr="008F41B3" w:rsidRDefault="008F41B3" w:rsidP="008F41B3">
      <w:pPr>
        <w:autoSpaceDE w:val="0"/>
        <w:autoSpaceDN w:val="0"/>
        <w:adjustRightInd w:val="0"/>
        <w:rPr>
          <w:rFonts w:cstheme="minorHAnsi"/>
          <w:kern w:val="0"/>
        </w:rPr>
      </w:pPr>
      <w:r w:rsidRPr="008F41B3">
        <w:rPr>
          <w:rFonts w:cstheme="minorHAnsi"/>
          <w:kern w:val="0"/>
        </w:rPr>
        <w:t>Bonjour et bienvenue à notre première capsule d’enseignement : Introduction à l’examen de la portée. </w:t>
      </w:r>
    </w:p>
    <w:p w:rsidR="008F41B3" w:rsidRPr="008F41B3" w:rsidRDefault="008F41B3" w:rsidP="008F41B3">
      <w:pPr>
        <w:autoSpaceDE w:val="0"/>
        <w:autoSpaceDN w:val="0"/>
        <w:adjustRightInd w:val="0"/>
        <w:rPr>
          <w:rFonts w:cstheme="minorHAnsi"/>
          <w:kern w:val="0"/>
        </w:rPr>
      </w:pPr>
      <w:r w:rsidRPr="008F41B3">
        <w:rPr>
          <w:rFonts w:cstheme="minorHAnsi"/>
          <w:kern w:val="0"/>
        </w:rPr>
        <w:t>Dans cette capsule, nous allons répondre aux objectifs suivants : définir la revue de littérature systématique ; décrire les caractéristiques de l’examen de la portée ; et, présenter les étapes clés à sa réalisation.</w:t>
      </w:r>
    </w:p>
    <w:p w:rsidR="008F41B3" w:rsidRPr="008F41B3" w:rsidRDefault="008F41B3" w:rsidP="008F41B3">
      <w:pPr>
        <w:autoSpaceDE w:val="0"/>
        <w:autoSpaceDN w:val="0"/>
        <w:adjustRightInd w:val="0"/>
        <w:rPr>
          <w:rFonts w:cstheme="minorHAnsi"/>
          <w:kern w:val="0"/>
        </w:rPr>
      </w:pPr>
      <w:r w:rsidRPr="008F41B3">
        <w:rPr>
          <w:rFonts w:cstheme="minorHAnsi"/>
          <w:kern w:val="0"/>
        </w:rPr>
        <w:t xml:space="preserve">Pour compléter les notions théoriques présentées dans cette capsule, consultez la section « Ressources » du chapitre. </w:t>
      </w:r>
    </w:p>
    <w:p w:rsidR="008F41B3" w:rsidRPr="008F41B3" w:rsidRDefault="008F41B3" w:rsidP="008F41B3">
      <w:pPr>
        <w:autoSpaceDE w:val="0"/>
        <w:autoSpaceDN w:val="0"/>
        <w:adjustRightInd w:val="0"/>
        <w:rPr>
          <w:rFonts w:cstheme="minorHAnsi"/>
          <w:kern w:val="0"/>
        </w:rPr>
      </w:pPr>
      <w:r w:rsidRPr="008F41B3">
        <w:rPr>
          <w:rFonts w:cstheme="minorHAnsi"/>
          <w:kern w:val="0"/>
        </w:rPr>
        <w:t>Il existe plusieurs types de revues systématiques. On a, par exemple, la revue rapide, la revue systématique, la méta-analyse, l’examen de la portée, et plein d’autres !</w:t>
      </w:r>
    </w:p>
    <w:p w:rsidR="008F41B3" w:rsidRPr="008F41B3" w:rsidRDefault="008F41B3" w:rsidP="008F41B3">
      <w:pPr>
        <w:autoSpaceDE w:val="0"/>
        <w:autoSpaceDN w:val="0"/>
        <w:adjustRightInd w:val="0"/>
        <w:rPr>
          <w:rFonts w:cstheme="minorHAnsi"/>
          <w:kern w:val="0"/>
        </w:rPr>
      </w:pPr>
      <w:r w:rsidRPr="008F41B3">
        <w:rPr>
          <w:rFonts w:cstheme="minorHAnsi"/>
          <w:kern w:val="0"/>
        </w:rPr>
        <w:t>Elles ont toutes pour but de répondre à une question donnée par une recension des connaissances.</w:t>
      </w:r>
    </w:p>
    <w:p w:rsidR="008F41B3" w:rsidRPr="008F41B3" w:rsidRDefault="008F41B3" w:rsidP="008F41B3">
      <w:pPr>
        <w:autoSpaceDE w:val="0"/>
        <w:autoSpaceDN w:val="0"/>
        <w:adjustRightInd w:val="0"/>
        <w:rPr>
          <w:rFonts w:cstheme="minorHAnsi"/>
          <w:kern w:val="0"/>
        </w:rPr>
      </w:pPr>
      <w:r w:rsidRPr="008F41B3">
        <w:rPr>
          <w:rFonts w:cstheme="minorHAnsi"/>
          <w:kern w:val="0"/>
        </w:rPr>
        <w:t>Cependant, chaque type de revue présente des objectifs de recherche et des caractéristiques méthodologiques différentes.</w:t>
      </w:r>
    </w:p>
    <w:p w:rsidR="008F41B3" w:rsidRPr="008F41B3" w:rsidRDefault="008F41B3" w:rsidP="008F41B3">
      <w:pPr>
        <w:autoSpaceDE w:val="0"/>
        <w:autoSpaceDN w:val="0"/>
        <w:adjustRightInd w:val="0"/>
        <w:rPr>
          <w:rFonts w:cstheme="minorHAnsi"/>
          <w:kern w:val="0"/>
        </w:rPr>
      </w:pPr>
      <w:r w:rsidRPr="008F41B3">
        <w:rPr>
          <w:rFonts w:cstheme="minorHAnsi"/>
          <w:kern w:val="0"/>
        </w:rPr>
        <w:t>Si vous voulez en savoir davantage sur les autres types de revue, veuillez consulter le Manuel du JBI — Joanna Briggs Institute pour la synthèse des données probantes. La référence est disponible dans la section « Ressources » du chapitre.</w:t>
      </w:r>
    </w:p>
    <w:p w:rsidR="008F41B3" w:rsidRPr="008F41B3" w:rsidRDefault="008F41B3" w:rsidP="008F41B3">
      <w:pPr>
        <w:autoSpaceDE w:val="0"/>
        <w:autoSpaceDN w:val="0"/>
        <w:adjustRightInd w:val="0"/>
        <w:rPr>
          <w:rFonts w:cstheme="minorHAnsi"/>
          <w:kern w:val="0"/>
        </w:rPr>
      </w:pPr>
      <w:r w:rsidRPr="008F41B3">
        <w:rPr>
          <w:rFonts w:cstheme="minorHAnsi"/>
          <w:kern w:val="0"/>
        </w:rPr>
        <w:t>Commençons par comprendre « Qu’est-ce qu’une revue de littérature systématique ».</w:t>
      </w:r>
    </w:p>
    <w:p w:rsidR="008F41B3" w:rsidRPr="008F41B3" w:rsidRDefault="008F41B3" w:rsidP="008F41B3">
      <w:pPr>
        <w:autoSpaceDE w:val="0"/>
        <w:autoSpaceDN w:val="0"/>
        <w:adjustRightInd w:val="0"/>
        <w:rPr>
          <w:rFonts w:cstheme="minorHAnsi"/>
          <w:kern w:val="0"/>
        </w:rPr>
      </w:pPr>
      <w:r w:rsidRPr="008F41B3">
        <w:rPr>
          <w:rFonts w:cstheme="minorHAnsi"/>
          <w:kern w:val="0"/>
        </w:rPr>
        <w:t>Selon le JBI, les revues de littérature systématiques visent à répondre à une question par une synthèse complète et impartiale des connaissances existantes, le tout en utilisant une méthode rigoureuse et transparente.</w:t>
      </w:r>
    </w:p>
    <w:p w:rsidR="008F41B3" w:rsidRPr="008F41B3" w:rsidRDefault="008F41B3" w:rsidP="008F41B3">
      <w:pPr>
        <w:autoSpaceDE w:val="0"/>
        <w:autoSpaceDN w:val="0"/>
        <w:adjustRightInd w:val="0"/>
        <w:rPr>
          <w:rFonts w:cstheme="minorHAnsi"/>
          <w:kern w:val="0"/>
        </w:rPr>
      </w:pPr>
      <w:r w:rsidRPr="008F41B3">
        <w:rPr>
          <w:rFonts w:cstheme="minorHAnsi"/>
          <w:kern w:val="0"/>
        </w:rPr>
        <w:t>Lors de votre choix, il est important de savoir qu’il n’existe pas UN meilleur type de revue de la littérature systématique. Il existe cependant un type de revue qui est LE PLUS APPROPRIÉ pour votre projet.</w:t>
      </w:r>
    </w:p>
    <w:p w:rsidR="008F41B3" w:rsidRPr="008F41B3" w:rsidRDefault="008F41B3" w:rsidP="008F41B3">
      <w:pPr>
        <w:autoSpaceDE w:val="0"/>
        <w:autoSpaceDN w:val="0"/>
        <w:adjustRightInd w:val="0"/>
        <w:rPr>
          <w:rFonts w:cstheme="minorHAnsi"/>
          <w:kern w:val="0"/>
        </w:rPr>
      </w:pPr>
      <w:r w:rsidRPr="008F41B3">
        <w:rPr>
          <w:rFonts w:cstheme="minorHAnsi"/>
          <w:kern w:val="0"/>
        </w:rPr>
        <w:t>À cet effet, il est important de : bien définir votre objectif de recherche ; se familiariser avec les différents types de revues ; et, connaître les facteurs qui peuvent influencer votre recherche (p. ex., échéancier, ressources humaines disponibles, etc.).</w:t>
      </w:r>
    </w:p>
    <w:p w:rsidR="008F41B3" w:rsidRPr="008F41B3" w:rsidRDefault="008F41B3" w:rsidP="008F41B3">
      <w:pPr>
        <w:autoSpaceDE w:val="0"/>
        <w:autoSpaceDN w:val="0"/>
        <w:adjustRightInd w:val="0"/>
        <w:rPr>
          <w:rFonts w:cstheme="minorHAnsi"/>
          <w:kern w:val="0"/>
        </w:rPr>
      </w:pPr>
      <w:r w:rsidRPr="008F41B3">
        <w:rPr>
          <w:rFonts w:cstheme="minorHAnsi"/>
          <w:kern w:val="0"/>
        </w:rPr>
        <w:t>Plusieurs outils sont disponibles pour vous aider à faire le bon choix, nous vous en proposons quelques-uns dans la section « Ressources » du chapitre.</w:t>
      </w:r>
    </w:p>
    <w:p w:rsidR="008F41B3" w:rsidRPr="008F41B3" w:rsidRDefault="008F41B3" w:rsidP="008F41B3">
      <w:pPr>
        <w:autoSpaceDE w:val="0"/>
        <w:autoSpaceDN w:val="0"/>
        <w:adjustRightInd w:val="0"/>
        <w:rPr>
          <w:rFonts w:cstheme="minorHAnsi"/>
          <w:kern w:val="0"/>
        </w:rPr>
      </w:pPr>
      <w:r w:rsidRPr="008F41B3">
        <w:rPr>
          <w:rFonts w:cstheme="minorHAnsi"/>
          <w:kern w:val="0"/>
        </w:rPr>
        <w:t>N’oubliez pas également de discuter des différentes options avec votre superviseur. Il est important de justifier votre choix de revue de littérature.</w:t>
      </w:r>
    </w:p>
    <w:p w:rsidR="008F41B3" w:rsidRPr="008F41B3" w:rsidRDefault="008F41B3" w:rsidP="008F41B3">
      <w:pPr>
        <w:autoSpaceDE w:val="0"/>
        <w:autoSpaceDN w:val="0"/>
        <w:adjustRightInd w:val="0"/>
        <w:rPr>
          <w:rFonts w:cstheme="minorHAnsi"/>
          <w:kern w:val="0"/>
        </w:rPr>
      </w:pPr>
      <w:r w:rsidRPr="008F41B3">
        <w:rPr>
          <w:rFonts w:cstheme="minorHAnsi"/>
          <w:kern w:val="0"/>
        </w:rPr>
        <w:t>Qu’est-ce que l’examen de la portée ?</w:t>
      </w:r>
    </w:p>
    <w:p w:rsidR="008F41B3" w:rsidRPr="008F41B3" w:rsidRDefault="008F41B3" w:rsidP="008F41B3">
      <w:pPr>
        <w:autoSpaceDE w:val="0"/>
        <w:autoSpaceDN w:val="0"/>
        <w:adjustRightInd w:val="0"/>
        <w:rPr>
          <w:rFonts w:cstheme="minorHAnsi"/>
          <w:kern w:val="0"/>
        </w:rPr>
      </w:pPr>
      <w:r w:rsidRPr="008F41B3">
        <w:rPr>
          <w:rFonts w:cstheme="minorHAnsi"/>
          <w:kern w:val="0"/>
        </w:rPr>
        <w:t xml:space="preserve">Selon </w:t>
      </w:r>
      <w:proofErr w:type="spellStart"/>
      <w:r w:rsidRPr="008F41B3">
        <w:rPr>
          <w:rFonts w:cstheme="minorHAnsi"/>
          <w:kern w:val="0"/>
        </w:rPr>
        <w:t>Arksey</w:t>
      </w:r>
      <w:proofErr w:type="spellEnd"/>
      <w:r w:rsidRPr="008F41B3">
        <w:rPr>
          <w:rFonts w:cstheme="minorHAnsi"/>
          <w:kern w:val="0"/>
        </w:rPr>
        <w:t xml:space="preserve"> et </w:t>
      </w:r>
      <w:proofErr w:type="spellStart"/>
      <w:r w:rsidRPr="008F41B3">
        <w:rPr>
          <w:rFonts w:cstheme="minorHAnsi"/>
          <w:kern w:val="0"/>
        </w:rPr>
        <w:t>O’Malley</w:t>
      </w:r>
      <w:proofErr w:type="spellEnd"/>
      <w:r w:rsidRPr="008F41B3">
        <w:rPr>
          <w:rFonts w:cstheme="minorHAnsi"/>
          <w:kern w:val="0"/>
        </w:rPr>
        <w:t>, l’examen de la portée permet de cartographier les éléments clés d’un sujet de recherche en fonction des sources et des types d’évidences scientifiques disponibles.</w:t>
      </w:r>
    </w:p>
    <w:p w:rsidR="008F41B3" w:rsidRPr="008F41B3" w:rsidRDefault="008F41B3" w:rsidP="008F41B3">
      <w:pPr>
        <w:autoSpaceDE w:val="0"/>
        <w:autoSpaceDN w:val="0"/>
        <w:adjustRightInd w:val="0"/>
        <w:rPr>
          <w:rFonts w:cstheme="minorHAnsi"/>
          <w:kern w:val="0"/>
        </w:rPr>
      </w:pPr>
      <w:r w:rsidRPr="008F41B3">
        <w:rPr>
          <w:rFonts w:cstheme="minorHAnsi"/>
          <w:kern w:val="0"/>
        </w:rPr>
        <w:t>De plus, les Instituts de recherche en santé du Canada soulignent que les examens de la portée sont des projets exploratoires qui recensent systématiquement la littérature.</w:t>
      </w:r>
    </w:p>
    <w:p w:rsidR="008F41B3" w:rsidRPr="008F41B3" w:rsidRDefault="008F41B3" w:rsidP="008F41B3">
      <w:pPr>
        <w:autoSpaceDE w:val="0"/>
        <w:autoSpaceDN w:val="0"/>
        <w:adjustRightInd w:val="0"/>
        <w:rPr>
          <w:rFonts w:cstheme="minorHAnsi"/>
          <w:kern w:val="0"/>
        </w:rPr>
      </w:pPr>
      <w:r w:rsidRPr="008F41B3">
        <w:rPr>
          <w:rFonts w:cstheme="minorHAnsi"/>
          <w:kern w:val="0"/>
        </w:rPr>
        <w:t>Ils sont souvent réalisés dans un domaine où la littérature est diverse ou émergente.</w:t>
      </w:r>
    </w:p>
    <w:p w:rsidR="008F41B3" w:rsidRPr="008F41B3" w:rsidRDefault="008F41B3" w:rsidP="008F41B3">
      <w:pPr>
        <w:autoSpaceDE w:val="0"/>
        <w:autoSpaceDN w:val="0"/>
        <w:adjustRightInd w:val="0"/>
        <w:rPr>
          <w:rFonts w:cstheme="minorHAnsi"/>
          <w:kern w:val="0"/>
        </w:rPr>
      </w:pPr>
      <w:r w:rsidRPr="008F41B3">
        <w:rPr>
          <w:rFonts w:cstheme="minorHAnsi"/>
          <w:kern w:val="0"/>
        </w:rPr>
        <w:lastRenderedPageBreak/>
        <w:t>Pourquoi choisir un examen de la portée ?</w:t>
      </w:r>
    </w:p>
    <w:p w:rsidR="008F41B3" w:rsidRPr="008F41B3" w:rsidRDefault="008F41B3" w:rsidP="008F41B3">
      <w:pPr>
        <w:autoSpaceDE w:val="0"/>
        <w:autoSpaceDN w:val="0"/>
        <w:adjustRightInd w:val="0"/>
        <w:rPr>
          <w:rFonts w:cstheme="minorHAnsi"/>
          <w:kern w:val="0"/>
        </w:rPr>
      </w:pPr>
      <w:r w:rsidRPr="008F41B3">
        <w:rPr>
          <w:rFonts w:cstheme="minorHAnsi"/>
          <w:kern w:val="0"/>
        </w:rPr>
        <w:t>L’examen de la portée permet de : cartographier ou examiner l’étendue, la portée et le type des connaissances ; clarifier les concepts ou les facteurs liés à un sujet ; établir la pertinence d’entreprendre une revue systématique ; identifier les lacunes dans la recherche ; synthétiser et diffuser les connaissances ; énoncer des recommandations quant à de futures recherches ; et, soutenir la prise de décisions.</w:t>
      </w:r>
    </w:p>
    <w:p w:rsidR="008F41B3" w:rsidRPr="008F41B3" w:rsidRDefault="008F41B3" w:rsidP="008F41B3">
      <w:pPr>
        <w:autoSpaceDE w:val="0"/>
        <w:autoSpaceDN w:val="0"/>
        <w:adjustRightInd w:val="0"/>
        <w:rPr>
          <w:rFonts w:cstheme="minorHAnsi"/>
          <w:kern w:val="0"/>
        </w:rPr>
      </w:pPr>
      <w:r w:rsidRPr="008F41B3">
        <w:rPr>
          <w:rFonts w:cstheme="minorHAnsi"/>
          <w:kern w:val="0"/>
        </w:rPr>
        <w:t>Plusieurs facteurs doivent être pris en compte lorsque vous décidez de réaliser un examen de la portée.</w:t>
      </w:r>
    </w:p>
    <w:p w:rsidR="008F41B3" w:rsidRPr="008F41B3" w:rsidRDefault="008F41B3" w:rsidP="008F41B3">
      <w:pPr>
        <w:autoSpaceDE w:val="0"/>
        <w:autoSpaceDN w:val="0"/>
        <w:adjustRightInd w:val="0"/>
        <w:rPr>
          <w:rFonts w:cstheme="minorHAnsi"/>
          <w:kern w:val="0"/>
        </w:rPr>
      </w:pPr>
      <w:r w:rsidRPr="008F41B3">
        <w:rPr>
          <w:rFonts w:cstheme="minorHAnsi"/>
          <w:kern w:val="0"/>
        </w:rPr>
        <w:t>Tout d’abord, la réalisation d’un examen de la portée peut exiger beaucoup de ressources humaines. En effet, il est préférable d’avoir au moins deux personnes impliquées dans le processus de sélection des études, car cela favorise la rigueur et la fiabilité de l’examen de la portée.</w:t>
      </w:r>
    </w:p>
    <w:p w:rsidR="008F41B3" w:rsidRPr="008F41B3" w:rsidRDefault="008F41B3" w:rsidP="008F41B3">
      <w:pPr>
        <w:autoSpaceDE w:val="0"/>
        <w:autoSpaceDN w:val="0"/>
        <w:adjustRightInd w:val="0"/>
        <w:rPr>
          <w:rFonts w:cstheme="minorHAnsi"/>
          <w:kern w:val="0"/>
        </w:rPr>
      </w:pPr>
      <w:r w:rsidRPr="008F41B3">
        <w:rPr>
          <w:rFonts w:cstheme="minorHAnsi"/>
          <w:kern w:val="0"/>
        </w:rPr>
        <w:t>Il faut également tenir compte du fait qu’il peut falloir beaucoup de temps pour sélectionner et pour examiner toutes les informations recueillies.</w:t>
      </w:r>
    </w:p>
    <w:p w:rsidR="008F41B3" w:rsidRPr="008F41B3" w:rsidRDefault="008F41B3" w:rsidP="008F41B3">
      <w:pPr>
        <w:autoSpaceDE w:val="0"/>
        <w:autoSpaceDN w:val="0"/>
        <w:adjustRightInd w:val="0"/>
        <w:rPr>
          <w:rFonts w:cstheme="minorHAnsi"/>
          <w:kern w:val="0"/>
        </w:rPr>
      </w:pPr>
      <w:r w:rsidRPr="008F41B3">
        <w:rPr>
          <w:rFonts w:cstheme="minorHAnsi"/>
          <w:kern w:val="0"/>
        </w:rPr>
        <w:t>Puis, il est important d’être conscients qu’il s’agit d’une méthodologie qui continue à évoluer. Il est donc important d’être informés des dernières lignes directrices et ressources méthodologiques.</w:t>
      </w:r>
    </w:p>
    <w:p w:rsidR="008F41B3" w:rsidRPr="008F41B3" w:rsidRDefault="008F41B3" w:rsidP="008F41B3">
      <w:pPr>
        <w:autoSpaceDE w:val="0"/>
        <w:autoSpaceDN w:val="0"/>
        <w:adjustRightInd w:val="0"/>
        <w:rPr>
          <w:rFonts w:cstheme="minorHAnsi"/>
          <w:kern w:val="0"/>
        </w:rPr>
      </w:pPr>
      <w:r w:rsidRPr="008F41B3">
        <w:rPr>
          <w:rFonts w:cstheme="minorHAnsi"/>
          <w:kern w:val="0"/>
        </w:rPr>
        <w:t xml:space="preserve">L’examen de la portée comporte 6 étapes principales. Les étapes sont présentées ici en ordre chronologique, cependant, il faut savoir que le processus est itératif, </w:t>
      </w:r>
      <w:proofErr w:type="gramStart"/>
      <w:r w:rsidRPr="008F41B3">
        <w:rPr>
          <w:rFonts w:cstheme="minorHAnsi"/>
          <w:kern w:val="0"/>
        </w:rPr>
        <w:t>des aller-retour</w:t>
      </w:r>
      <w:proofErr w:type="gramEnd"/>
      <w:r w:rsidRPr="008F41B3">
        <w:rPr>
          <w:rFonts w:cstheme="minorHAnsi"/>
          <w:kern w:val="0"/>
        </w:rPr>
        <w:t xml:space="preserve"> peuvent donc exister.</w:t>
      </w:r>
    </w:p>
    <w:p w:rsidR="008F41B3" w:rsidRPr="008F41B3" w:rsidRDefault="008F41B3" w:rsidP="008F41B3">
      <w:pPr>
        <w:autoSpaceDE w:val="0"/>
        <w:autoSpaceDN w:val="0"/>
        <w:adjustRightInd w:val="0"/>
        <w:rPr>
          <w:rFonts w:cstheme="minorHAnsi"/>
          <w:kern w:val="0"/>
        </w:rPr>
      </w:pPr>
      <w:r w:rsidRPr="008F41B3">
        <w:rPr>
          <w:rFonts w:cstheme="minorHAnsi"/>
          <w:kern w:val="0"/>
        </w:rPr>
        <w:t>Les étapes seront présentées en détail dans les prochains chapitres : définir la question de recherche</w:t>
      </w:r>
    </w:p>
    <w:p w:rsidR="008F41B3" w:rsidRPr="008F41B3" w:rsidRDefault="008F41B3" w:rsidP="008F41B3">
      <w:pPr>
        <w:autoSpaceDE w:val="0"/>
        <w:autoSpaceDN w:val="0"/>
        <w:adjustRightInd w:val="0"/>
        <w:rPr>
          <w:rFonts w:cstheme="minorHAnsi"/>
          <w:kern w:val="0"/>
        </w:rPr>
      </w:pPr>
      <w:r w:rsidRPr="008F41B3">
        <w:rPr>
          <w:rFonts w:cstheme="minorHAnsi"/>
          <w:kern w:val="0"/>
        </w:rPr>
        <w:t>Identifier les recherches pertinentes ; sélectionner les études ; cartographier/organiser les données ; assembler, résumer et diffuser les résultats ; et, consulter les parties prenantes aussi appelées « comité consultatif ».</w:t>
      </w:r>
    </w:p>
    <w:p w:rsidR="008F41B3" w:rsidRPr="008F41B3" w:rsidRDefault="008F41B3" w:rsidP="008F41B3">
      <w:pPr>
        <w:autoSpaceDE w:val="0"/>
        <w:autoSpaceDN w:val="0"/>
        <w:adjustRightInd w:val="0"/>
        <w:rPr>
          <w:rFonts w:cstheme="minorHAnsi"/>
          <w:kern w:val="0"/>
        </w:rPr>
      </w:pPr>
      <w:r w:rsidRPr="008F41B3">
        <w:rPr>
          <w:rFonts w:cstheme="minorHAnsi"/>
          <w:kern w:val="0"/>
        </w:rPr>
        <w:t>Cette étape est facultative, mais il vaut la peine de la prendre en considération.</w:t>
      </w:r>
    </w:p>
    <w:p w:rsidR="008F41B3" w:rsidRPr="008F41B3" w:rsidRDefault="008F41B3" w:rsidP="008F41B3">
      <w:pPr>
        <w:autoSpaceDE w:val="0"/>
        <w:autoSpaceDN w:val="0"/>
        <w:adjustRightInd w:val="0"/>
        <w:rPr>
          <w:rFonts w:cstheme="minorHAnsi"/>
          <w:kern w:val="0"/>
        </w:rPr>
      </w:pPr>
      <w:r w:rsidRPr="008F41B3">
        <w:rPr>
          <w:rFonts w:cstheme="minorHAnsi"/>
          <w:kern w:val="0"/>
        </w:rPr>
        <w:t>Le comité consultatif est constitué d’un groupe de personnes ayant une expertise dans différents domaines pertinents pour le projet (p. ex., scientifique, pratique, etc.).</w:t>
      </w:r>
    </w:p>
    <w:p w:rsidR="008F41B3" w:rsidRPr="008F41B3" w:rsidRDefault="008F41B3" w:rsidP="008F41B3">
      <w:pPr>
        <w:autoSpaceDE w:val="0"/>
        <w:autoSpaceDN w:val="0"/>
        <w:adjustRightInd w:val="0"/>
        <w:rPr>
          <w:rFonts w:cstheme="minorHAnsi"/>
          <w:kern w:val="0"/>
        </w:rPr>
      </w:pPr>
      <w:r w:rsidRPr="008F41B3">
        <w:rPr>
          <w:rFonts w:cstheme="minorHAnsi"/>
          <w:kern w:val="0"/>
        </w:rPr>
        <w:t>Leur implication favorise l’intégration d’informations supplémentaires autour de votre sujet de recherche.</w:t>
      </w:r>
    </w:p>
    <w:p w:rsidR="008F41B3" w:rsidRPr="008F41B3" w:rsidRDefault="008F41B3" w:rsidP="008F41B3">
      <w:pPr>
        <w:autoSpaceDE w:val="0"/>
        <w:autoSpaceDN w:val="0"/>
        <w:adjustRightInd w:val="0"/>
        <w:rPr>
          <w:rFonts w:cstheme="minorHAnsi"/>
          <w:kern w:val="0"/>
        </w:rPr>
      </w:pPr>
      <w:r w:rsidRPr="008F41B3">
        <w:rPr>
          <w:rFonts w:cstheme="minorHAnsi"/>
          <w:kern w:val="0"/>
        </w:rPr>
        <w:t xml:space="preserve">Par exemple, dans le cadre d’un examen de la portée sur les services de santé mentale offerts en milieu universitaire, il peut être pertinent d’avoir dans son comité consultatif : un ou </w:t>
      </w:r>
      <w:proofErr w:type="gramStart"/>
      <w:r w:rsidRPr="008F41B3">
        <w:rPr>
          <w:rFonts w:cstheme="minorHAnsi"/>
          <w:kern w:val="0"/>
        </w:rPr>
        <w:t xml:space="preserve">une </w:t>
      </w:r>
      <w:proofErr w:type="spellStart"/>
      <w:r w:rsidRPr="008F41B3">
        <w:rPr>
          <w:rFonts w:cstheme="minorHAnsi"/>
          <w:kern w:val="0"/>
        </w:rPr>
        <w:t>chercheur</w:t>
      </w:r>
      <w:proofErr w:type="gramEnd"/>
      <w:r w:rsidRPr="008F41B3">
        <w:rPr>
          <w:rFonts w:cstheme="minorHAnsi"/>
          <w:kern w:val="0"/>
        </w:rPr>
        <w:t>·e</w:t>
      </w:r>
      <w:proofErr w:type="spellEnd"/>
      <w:r w:rsidRPr="008F41B3">
        <w:rPr>
          <w:rFonts w:cstheme="minorHAnsi"/>
          <w:kern w:val="0"/>
        </w:rPr>
        <w:t xml:space="preserve"> avec de l’expertise sur l’examen de la portée ; un clinicien ou une clinicienne qui travaille auprès des étudiants et des étudiantes utilisant des services de santé mentale en milieu universitaire ; et, un étudiant ou une étudiante ayant utilisé les services en santé mentale.</w:t>
      </w:r>
    </w:p>
    <w:p w:rsidR="008F41B3" w:rsidRPr="008F41B3" w:rsidRDefault="008F41B3" w:rsidP="008F41B3">
      <w:pPr>
        <w:autoSpaceDE w:val="0"/>
        <w:autoSpaceDN w:val="0"/>
        <w:adjustRightInd w:val="0"/>
        <w:rPr>
          <w:rFonts w:cstheme="minorHAnsi"/>
          <w:kern w:val="0"/>
        </w:rPr>
      </w:pPr>
      <w:r w:rsidRPr="008F41B3">
        <w:rPr>
          <w:rFonts w:cstheme="minorHAnsi"/>
          <w:kern w:val="0"/>
        </w:rPr>
        <w:t xml:space="preserve">Selon </w:t>
      </w:r>
      <w:proofErr w:type="spellStart"/>
      <w:r w:rsidRPr="008F41B3">
        <w:rPr>
          <w:rFonts w:cstheme="minorHAnsi"/>
          <w:kern w:val="0"/>
        </w:rPr>
        <w:t>Levac</w:t>
      </w:r>
      <w:proofErr w:type="spellEnd"/>
      <w:r w:rsidRPr="008F41B3">
        <w:rPr>
          <w:rFonts w:cstheme="minorHAnsi"/>
          <w:kern w:val="0"/>
        </w:rPr>
        <w:t xml:space="preserve"> et al. (2010), le comité consultatif ne devrait pas être seulement optionnel.</w:t>
      </w:r>
    </w:p>
    <w:p w:rsidR="008F41B3" w:rsidRPr="008F41B3" w:rsidRDefault="008F41B3" w:rsidP="008F41B3">
      <w:pPr>
        <w:autoSpaceDE w:val="0"/>
        <w:autoSpaceDN w:val="0"/>
        <w:adjustRightInd w:val="0"/>
        <w:rPr>
          <w:rFonts w:cstheme="minorHAnsi"/>
          <w:kern w:val="0"/>
        </w:rPr>
      </w:pPr>
      <w:r w:rsidRPr="008F41B3">
        <w:rPr>
          <w:rFonts w:cstheme="minorHAnsi"/>
          <w:kern w:val="0"/>
        </w:rPr>
        <w:t>Sa présence contribue à la rigueur méthodologique de l’examen de la portée, augmente sa validité et favorise la transposition des résultats au contexte réel.</w:t>
      </w:r>
    </w:p>
    <w:p w:rsidR="008F41B3" w:rsidRPr="008F41B3" w:rsidRDefault="008F41B3" w:rsidP="008F41B3">
      <w:pPr>
        <w:autoSpaceDE w:val="0"/>
        <w:autoSpaceDN w:val="0"/>
        <w:adjustRightInd w:val="0"/>
        <w:rPr>
          <w:rFonts w:cstheme="minorHAnsi"/>
          <w:kern w:val="0"/>
        </w:rPr>
      </w:pPr>
      <w:r w:rsidRPr="008F41B3">
        <w:rPr>
          <w:rFonts w:cstheme="minorHAnsi"/>
          <w:kern w:val="0"/>
        </w:rPr>
        <w:lastRenderedPageBreak/>
        <w:t>Vous êtes à la fin de la première capsule d’enseignement. Nous espérons que vous avez acquis une meilleure compréhension des caractéristiques et des étapes clés de l’examen de la portée en tant que type de revue systématique.</w:t>
      </w:r>
    </w:p>
    <w:p w:rsidR="008F41B3" w:rsidRPr="008F41B3" w:rsidRDefault="008F41B3" w:rsidP="008F41B3">
      <w:pPr>
        <w:autoSpaceDE w:val="0"/>
        <w:autoSpaceDN w:val="0"/>
        <w:adjustRightInd w:val="0"/>
        <w:rPr>
          <w:rFonts w:cstheme="minorHAnsi"/>
          <w:kern w:val="0"/>
        </w:rPr>
      </w:pPr>
      <w:r w:rsidRPr="008F41B3">
        <w:rPr>
          <w:rFonts w:cstheme="minorHAnsi"/>
          <w:kern w:val="0"/>
        </w:rPr>
        <w:t>N’oubliez pas de consulter la section « Ressources » du chapitre pour compléter vos apprentissages.</w:t>
      </w:r>
    </w:p>
    <w:p w:rsidR="00C146E8" w:rsidRPr="008F41B3" w:rsidRDefault="00C146E8" w:rsidP="008F41B3">
      <w:pPr>
        <w:rPr>
          <w:rFonts w:cstheme="minorHAnsi"/>
        </w:rPr>
      </w:pPr>
    </w:p>
    <w:sectPr w:rsidR="00C146E8" w:rsidRPr="008F41B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6495" w:rsidRDefault="007E6495" w:rsidP="003F759A">
      <w:r>
        <w:separator/>
      </w:r>
    </w:p>
  </w:endnote>
  <w:endnote w:type="continuationSeparator" w:id="0">
    <w:p w:rsidR="007E6495" w:rsidRDefault="007E6495" w:rsidP="003F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59A" w:rsidRDefault="003F75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60EE" w:rsidRDefault="005A60EE" w:rsidP="003F759A">
    <w:pPr>
      <w:pStyle w:val="cvgsua"/>
      <w:spacing w:before="0" w:beforeAutospacing="0" w:after="0" w:afterAutospacing="0" w:line="276" w:lineRule="auto"/>
      <w:rPr>
        <w:rStyle w:val="oypena"/>
        <w:color w:val="000000" w:themeColor="text1"/>
        <w:sz w:val="20"/>
        <w:szCs w:val="20"/>
      </w:rPr>
    </w:pPr>
  </w:p>
  <w:p w:rsidR="003F759A" w:rsidRPr="005A60EE" w:rsidRDefault="003F759A" w:rsidP="003F759A">
    <w:pPr>
      <w:pStyle w:val="cvgsua"/>
      <w:spacing w:before="0" w:beforeAutospacing="0" w:after="0" w:afterAutospacing="0" w:line="276" w:lineRule="auto"/>
      <w:rPr>
        <w:rFonts w:asciiTheme="minorHAnsi" w:hAnsiTheme="minorHAnsi" w:cstheme="minorHAnsi"/>
        <w:color w:val="000000" w:themeColor="text1"/>
        <w:sz w:val="20"/>
        <w:szCs w:val="20"/>
      </w:rPr>
    </w:pPr>
    <w:r w:rsidRPr="005A60EE">
      <w:rPr>
        <w:rStyle w:val="oypena"/>
        <w:rFonts w:asciiTheme="minorHAnsi" w:hAnsiTheme="minorHAnsi" w:cstheme="minorHAnsi"/>
        <w:color w:val="000000" w:themeColor="text1"/>
        <w:sz w:val="20"/>
        <w:szCs w:val="20"/>
      </w:rPr>
      <w:t xml:space="preserve">Pour citer ce projet : </w:t>
    </w:r>
  </w:p>
  <w:p w:rsidR="003F759A" w:rsidRPr="005A60EE" w:rsidRDefault="003F759A" w:rsidP="003F759A">
    <w:pPr>
      <w:pStyle w:val="cvgsua"/>
      <w:spacing w:before="0" w:beforeAutospacing="0" w:after="0" w:afterAutospacing="0" w:line="276" w:lineRule="auto"/>
      <w:rPr>
        <w:rStyle w:val="oypena"/>
        <w:rFonts w:asciiTheme="minorHAnsi" w:hAnsiTheme="minorHAnsi" w:cstheme="minorHAnsi"/>
        <w:color w:val="000000" w:themeColor="text1"/>
        <w:sz w:val="20"/>
        <w:szCs w:val="20"/>
      </w:rPr>
    </w:pPr>
    <w:proofErr w:type="spellStart"/>
    <w:r w:rsidRPr="005A60EE">
      <w:rPr>
        <w:rStyle w:val="oypena"/>
        <w:rFonts w:asciiTheme="minorHAnsi" w:hAnsiTheme="minorHAnsi" w:cstheme="minorHAnsi"/>
        <w:color w:val="000000" w:themeColor="text1"/>
        <w:sz w:val="20"/>
        <w:szCs w:val="20"/>
      </w:rPr>
      <w:t>Lal</w:t>
    </w:r>
    <w:proofErr w:type="spellEnd"/>
    <w:r w:rsidRPr="005A60EE">
      <w:rPr>
        <w:rStyle w:val="oypena"/>
        <w:rFonts w:asciiTheme="minorHAnsi" w:hAnsiTheme="minorHAnsi" w:cstheme="minorHAnsi"/>
        <w:color w:val="000000" w:themeColor="text1"/>
        <w:sz w:val="20"/>
        <w:szCs w:val="20"/>
      </w:rPr>
      <w:t xml:space="preserve">, S., Sabatino, T. et Jazi, S. (2024). </w:t>
    </w:r>
    <w:r w:rsidRPr="005A60EE">
      <w:rPr>
        <w:rStyle w:val="oypena"/>
        <w:rFonts w:asciiTheme="minorHAnsi" w:hAnsiTheme="minorHAnsi" w:cstheme="minorHAnsi"/>
        <w:i/>
        <w:iCs/>
        <w:color w:val="000000" w:themeColor="text1"/>
        <w:sz w:val="20"/>
        <w:szCs w:val="20"/>
      </w:rPr>
      <w:t>Mieux réussir un examen de la portée en sciences de la santé : Une boîte à outils</w:t>
    </w:r>
    <w:r w:rsidRPr="005A60EE">
      <w:rPr>
        <w:rStyle w:val="oypena"/>
        <w:rFonts w:asciiTheme="minorHAnsi" w:hAnsiTheme="minorHAnsi" w:cstheme="minorHAnsi"/>
        <w:color w:val="000000" w:themeColor="text1"/>
        <w:sz w:val="20"/>
        <w:szCs w:val="20"/>
      </w:rPr>
      <w:t>. Université de Montréal. Licence CC BY-NC-SA 4.0 International.</w:t>
    </w:r>
  </w:p>
  <w:p w:rsidR="003F759A" w:rsidRPr="005A60EE" w:rsidRDefault="003F759A" w:rsidP="003F759A">
    <w:pPr>
      <w:pStyle w:val="cvgsua"/>
      <w:spacing w:before="0" w:beforeAutospacing="0" w:after="0" w:afterAutospacing="0" w:line="276" w:lineRule="auto"/>
      <w:rPr>
        <w:rStyle w:val="oypena"/>
        <w:rFonts w:asciiTheme="minorHAnsi" w:hAnsiTheme="minorHAnsi" w:cstheme="minorHAns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964"/>
    </w:tblGrid>
    <w:tr w:rsidR="003F759A" w:rsidRPr="005A60EE" w:rsidTr="000759F7">
      <w:tc>
        <w:tcPr>
          <w:tcW w:w="1418" w:type="dxa"/>
        </w:tcPr>
        <w:p w:rsidR="003F759A" w:rsidRPr="005A60EE" w:rsidRDefault="003F759A" w:rsidP="003F759A">
          <w:pPr>
            <w:pStyle w:val="cvgsua"/>
            <w:spacing w:before="0" w:beforeAutospacing="0" w:after="0" w:afterAutospacing="0" w:line="276" w:lineRule="auto"/>
            <w:rPr>
              <w:rStyle w:val="oypena"/>
              <w:rFonts w:asciiTheme="minorHAnsi" w:hAnsiTheme="minorHAnsi" w:cstheme="minorHAnsi"/>
              <w:color w:val="000000" w:themeColor="text1"/>
              <w:sz w:val="20"/>
              <w:szCs w:val="20"/>
            </w:rPr>
          </w:pPr>
          <w:r w:rsidRPr="005A60EE">
            <w:rPr>
              <w:rFonts w:asciiTheme="minorHAnsi" w:hAnsiTheme="minorHAnsi" w:cstheme="minorHAnsi"/>
              <w:noProof/>
              <w:color w:val="000000" w:themeColor="text1"/>
              <w:sz w:val="20"/>
              <w:szCs w:val="20"/>
              <w14:ligatures w14:val="standardContextual"/>
            </w:rPr>
            <w:drawing>
              <wp:inline distT="0" distB="0" distL="0" distR="0" wp14:anchorId="68C5CB4E" wp14:editId="071568CC">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rsidR="003F759A" w:rsidRPr="005A60EE" w:rsidRDefault="003F759A" w:rsidP="003F759A">
          <w:pPr>
            <w:pStyle w:val="cvgsua"/>
            <w:spacing w:before="0" w:beforeAutospacing="0" w:after="0" w:afterAutospacing="0" w:line="276" w:lineRule="auto"/>
            <w:rPr>
              <w:rStyle w:val="oypena"/>
              <w:rFonts w:asciiTheme="minorHAnsi" w:hAnsiTheme="minorHAnsi" w:cstheme="minorHAnsi"/>
              <w:color w:val="000000" w:themeColor="text1"/>
              <w:sz w:val="20"/>
              <w:szCs w:val="20"/>
            </w:rPr>
          </w:pPr>
          <w:r w:rsidRPr="005A60EE">
            <w:rPr>
              <w:rStyle w:val="oypena"/>
              <w:rFonts w:asciiTheme="minorHAnsi" w:hAnsiTheme="minorHAnsi" w:cstheme="minorHAnsi"/>
              <w:color w:val="000000" w:themeColor="text1"/>
              <w:sz w:val="20"/>
              <w:szCs w:val="20"/>
            </w:rPr>
            <w:t>Cette œuvre est une ressource éducative libre diffusée sur licence CC BY-NC-SA 4.0 (Attribution-</w:t>
          </w:r>
          <w:proofErr w:type="spellStart"/>
          <w:r w:rsidRPr="005A60EE">
            <w:rPr>
              <w:rStyle w:val="oypena"/>
              <w:rFonts w:asciiTheme="minorHAnsi" w:hAnsiTheme="minorHAnsi" w:cstheme="minorHAnsi"/>
              <w:color w:val="000000" w:themeColor="text1"/>
              <w:sz w:val="20"/>
              <w:szCs w:val="20"/>
            </w:rPr>
            <w:t>NonCommercial</w:t>
          </w:r>
          <w:proofErr w:type="spellEnd"/>
          <w:r w:rsidRPr="005A60EE">
            <w:rPr>
              <w:rStyle w:val="oypena"/>
              <w:rFonts w:asciiTheme="minorHAnsi" w:hAnsiTheme="minorHAnsi" w:cstheme="minorHAnsi"/>
              <w:color w:val="000000" w:themeColor="text1"/>
              <w:sz w:val="20"/>
              <w:szCs w:val="20"/>
            </w:rPr>
            <w:t>-</w:t>
          </w:r>
          <w:proofErr w:type="spellStart"/>
          <w:r w:rsidRPr="005A60EE">
            <w:rPr>
              <w:rStyle w:val="oypena"/>
              <w:rFonts w:asciiTheme="minorHAnsi" w:hAnsiTheme="minorHAnsi" w:cstheme="minorHAnsi"/>
              <w:color w:val="000000" w:themeColor="text1"/>
              <w:sz w:val="20"/>
              <w:szCs w:val="20"/>
            </w:rPr>
            <w:t>ShareAlike</w:t>
          </w:r>
          <w:proofErr w:type="spellEnd"/>
          <w:r w:rsidRPr="005A60EE">
            <w:rPr>
              <w:rStyle w:val="oypena"/>
              <w:rFonts w:asciiTheme="minorHAnsi" w:hAnsiTheme="minorHAnsi" w:cstheme="minorHAnsi"/>
              <w:color w:val="000000" w:themeColor="text1"/>
              <w:sz w:val="20"/>
              <w:szCs w:val="20"/>
            </w:rPr>
            <w:t xml:space="preserve"> 4.0 International).</w:t>
          </w:r>
        </w:p>
      </w:tc>
    </w:tr>
  </w:tbl>
  <w:p w:rsidR="003F759A" w:rsidRDefault="003F759A" w:rsidP="003F759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59A" w:rsidRDefault="003F7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6495" w:rsidRDefault="007E6495" w:rsidP="003F759A">
      <w:r>
        <w:separator/>
      </w:r>
    </w:p>
  </w:footnote>
  <w:footnote w:type="continuationSeparator" w:id="0">
    <w:p w:rsidR="007E6495" w:rsidRDefault="007E6495" w:rsidP="003F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59A" w:rsidRDefault="003F75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59A" w:rsidRDefault="003F75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59A" w:rsidRDefault="003F759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84"/>
    <w:rsid w:val="000A42A2"/>
    <w:rsid w:val="00254F84"/>
    <w:rsid w:val="002F29D9"/>
    <w:rsid w:val="00357531"/>
    <w:rsid w:val="003F759A"/>
    <w:rsid w:val="00566129"/>
    <w:rsid w:val="005A60EE"/>
    <w:rsid w:val="007E6495"/>
    <w:rsid w:val="008F41B3"/>
    <w:rsid w:val="00A07B14"/>
    <w:rsid w:val="00BD210B"/>
    <w:rsid w:val="00C146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3017204"/>
  <w15:chartTrackingRefBased/>
  <w15:docId w15:val="{ED2BC6D3-236F-324E-A7CB-438E7AC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759A"/>
    <w:pPr>
      <w:tabs>
        <w:tab w:val="center" w:pos="4320"/>
        <w:tab w:val="right" w:pos="8640"/>
      </w:tabs>
    </w:pPr>
  </w:style>
  <w:style w:type="character" w:customStyle="1" w:styleId="En-tteCar">
    <w:name w:val="En-tête Car"/>
    <w:basedOn w:val="Policepardfaut"/>
    <w:link w:val="En-tte"/>
    <w:uiPriority w:val="99"/>
    <w:rsid w:val="003F759A"/>
  </w:style>
  <w:style w:type="paragraph" w:styleId="Pieddepage">
    <w:name w:val="footer"/>
    <w:basedOn w:val="Normal"/>
    <w:link w:val="PieddepageCar"/>
    <w:uiPriority w:val="99"/>
    <w:unhideWhenUsed/>
    <w:rsid w:val="003F759A"/>
    <w:pPr>
      <w:tabs>
        <w:tab w:val="center" w:pos="4320"/>
        <w:tab w:val="right" w:pos="8640"/>
      </w:tabs>
    </w:pPr>
  </w:style>
  <w:style w:type="character" w:customStyle="1" w:styleId="PieddepageCar">
    <w:name w:val="Pied de page Car"/>
    <w:basedOn w:val="Policepardfaut"/>
    <w:link w:val="Pieddepage"/>
    <w:uiPriority w:val="99"/>
    <w:rsid w:val="003F759A"/>
  </w:style>
  <w:style w:type="paragraph" w:customStyle="1" w:styleId="cvgsua">
    <w:name w:val="cvgsua"/>
    <w:basedOn w:val="Normal"/>
    <w:rsid w:val="003F759A"/>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oypena">
    <w:name w:val="oypena"/>
    <w:basedOn w:val="Policepardfaut"/>
    <w:rsid w:val="003F759A"/>
  </w:style>
  <w:style w:type="table" w:styleId="Grilledutableau">
    <w:name w:val="Table Grid"/>
    <w:basedOn w:val="TableauNormal"/>
    <w:uiPriority w:val="39"/>
    <w:rsid w:val="003F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895</Words>
  <Characters>4923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Sabatino (CHUM)</dc:creator>
  <cp:keywords/>
  <dc:description/>
  <cp:lastModifiedBy>Tania Sabatino (CHUM)</cp:lastModifiedBy>
  <cp:revision>9</cp:revision>
  <dcterms:created xsi:type="dcterms:W3CDTF">2024-03-22T00:13:00Z</dcterms:created>
  <dcterms:modified xsi:type="dcterms:W3CDTF">2024-04-04T20:40:00Z</dcterms:modified>
</cp:coreProperties>
</file>