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B512C" w:rsidRPr="005C17C5" w:rsidRDefault="00FB512C" w:rsidP="005C17C5">
      <w:pPr>
        <w:autoSpaceDE w:val="0"/>
        <w:autoSpaceDN w:val="0"/>
        <w:adjustRightInd w:val="0"/>
        <w:spacing w:after="266"/>
        <w:ind w:right="589"/>
        <w:rPr>
          <w:rStyle w:val="Hyperlien"/>
          <w:rFonts w:ascii="Calibri" w:eastAsiaTheme="minorHAnsi" w:hAnsi="Calibri" w:cs="Calibri"/>
          <w:color w:val="auto"/>
          <w:u w:val="none"/>
          <w:lang w:eastAsia="en-US"/>
          <w14:ligatures w14:val="standardContextual"/>
        </w:rPr>
      </w:pPr>
      <w:r w:rsidRPr="00EB4204">
        <w:rPr>
          <w:rFonts w:ascii="Calibri" w:eastAsiaTheme="minorHAnsi" w:hAnsi="Calibri" w:cs="Calibri"/>
          <w:b/>
          <w:bCs/>
          <w:sz w:val="32"/>
          <w:szCs w:val="32"/>
          <w:lang w:eastAsia="en-US"/>
          <w14:ligatures w14:val="standardContextual"/>
        </w:rPr>
        <w:t>Script vidéo </w:t>
      </w:r>
      <w:r>
        <w:rPr>
          <w:rFonts w:ascii="Calibri" w:eastAsiaTheme="minorHAnsi" w:hAnsi="Calibri" w:cs="Calibri"/>
          <w:b/>
          <w:bCs/>
          <w:sz w:val="32"/>
          <w:szCs w:val="32"/>
          <w:lang w:eastAsia="en-US"/>
          <w14:ligatures w14:val="standardContextual"/>
        </w:rPr>
        <w:t>5</w:t>
      </w:r>
      <w:r w:rsidRPr="00EB4204">
        <w:rPr>
          <w:rFonts w:ascii="Calibri" w:eastAsiaTheme="minorHAnsi" w:hAnsi="Calibri" w:cs="Calibri"/>
          <w:b/>
          <w:bCs/>
          <w:sz w:val="32"/>
          <w:szCs w:val="32"/>
          <w:lang w:eastAsia="en-US"/>
          <w14:ligatures w14:val="standardContextual"/>
        </w:rPr>
        <w:t xml:space="preserve"> </w:t>
      </w:r>
      <w:r w:rsidR="00DE0B16">
        <w:rPr>
          <w:rFonts w:ascii="Calibri" w:eastAsiaTheme="minorHAnsi" w:hAnsi="Calibri" w:cs="Calibri"/>
          <w:b/>
          <w:bCs/>
          <w:sz w:val="32"/>
          <w:szCs w:val="32"/>
          <w:lang w:eastAsia="en-US"/>
          <w14:ligatures w14:val="standardContextual"/>
        </w:rPr>
        <w:t>–</w:t>
      </w:r>
      <w:r w:rsidRPr="00EB4204">
        <w:rPr>
          <w:rFonts w:ascii="Calibri" w:eastAsiaTheme="minorHAnsi" w:hAnsi="Calibri" w:cs="Calibri"/>
          <w:b/>
          <w:bCs/>
          <w:sz w:val="32"/>
          <w:szCs w:val="32"/>
          <w:lang w:eastAsia="en-US"/>
          <w14:ligatures w14:val="standardContextual"/>
        </w:rPr>
        <w:t xml:space="preserve"> </w:t>
      </w:r>
      <w:r w:rsidR="00DE0B16">
        <w:rPr>
          <w:rFonts w:ascii="Calibri" w:eastAsiaTheme="minorHAnsi" w:hAnsi="Calibri" w:cs="Calibri"/>
          <w:b/>
          <w:bCs/>
          <w:sz w:val="32"/>
          <w:szCs w:val="32"/>
          <w:lang w:eastAsia="en-US"/>
          <w14:ligatures w14:val="standardContextual"/>
        </w:rPr>
        <w:t xml:space="preserve">Trucs et astuces pour la réalisation d’un examen de la portée </w:t>
      </w:r>
      <w:r w:rsidRPr="00EB4204">
        <w:rPr>
          <w:rFonts w:ascii="Calibri" w:eastAsiaTheme="minorHAnsi" w:hAnsi="Calibri" w:cs="Calibri"/>
          <w:b/>
          <w:bCs/>
          <w:sz w:val="32"/>
          <w:szCs w:val="32"/>
          <w:lang w:eastAsia="en-US"/>
          <w14:ligatures w14:val="standardContextual"/>
        </w:rPr>
        <w:t>!</w:t>
      </w:r>
    </w:p>
    <w:p w:rsidR="00FB512C" w:rsidRPr="00DE0B16" w:rsidRDefault="00FB512C" w:rsidP="003041FF">
      <w:pPr>
        <w:autoSpaceDE w:val="0"/>
        <w:autoSpaceDN w:val="0"/>
        <w:adjustRightInd w:val="0"/>
        <w:spacing w:before="240"/>
        <w:rPr>
          <w:rFonts w:asciiTheme="minorHAnsi" w:eastAsiaTheme="minorHAnsi" w:hAnsiTheme="minorHAnsi" w:cstheme="minorHAnsi"/>
          <w:color w:val="0563C1"/>
          <w:u w:val="single"/>
          <w:lang w:eastAsia="en-US"/>
          <w14:ligatures w14:val="standardContextual"/>
        </w:rPr>
      </w:pPr>
      <w:r w:rsidRPr="00FB512C">
        <w:rPr>
          <w:rFonts w:ascii="Calibri" w:hAnsi="Calibri" w:cs="Calibri"/>
          <w:sz w:val="22"/>
          <w:szCs w:val="22"/>
        </w:rPr>
        <w:t>Quels sont les trois principaux conseils que vous donneriez aux étudiants qui choisissent d’entreprendre un examen de la portée ?</w:t>
      </w:r>
    </w:p>
    <w:p w:rsidR="00FB512C" w:rsidRPr="00FB512C" w:rsidRDefault="00FB512C" w:rsidP="003041FF">
      <w:pPr>
        <w:autoSpaceDE w:val="0"/>
        <w:autoSpaceDN w:val="0"/>
        <w:adjustRightInd w:val="0"/>
        <w:rPr>
          <w:rFonts w:ascii="Calibri" w:hAnsi="Calibri" w:cs="Calibri"/>
          <w:sz w:val="22"/>
          <w:szCs w:val="22"/>
        </w:rPr>
      </w:pPr>
      <w:r w:rsidRPr="00FB512C">
        <w:rPr>
          <w:rFonts w:ascii="Calibri" w:hAnsi="Calibri" w:cs="Calibri"/>
          <w:sz w:val="22"/>
          <w:szCs w:val="22"/>
        </w:rPr>
        <w:t>Alors mes trois conseils sont : lire ; planifier ; et, tenir un journal de bord. Premier conseil : lire. Lire sur quoi ? Lire sur votre sujet de recherche et lire sur la méthodologie de l’examen de la portée. C’est important d’investir du temps dans ce processus. Familiarisez-vous avec la littérature qui existe déjà, sur votre sujet de recherche et aussi, en particulier, les littératures des revues qui sont en lien avec votre question de recherche. Réfléchissez sur comment votre projet va contribuer à ces connaissances existantes.</w:t>
      </w:r>
    </w:p>
    <w:p w:rsidR="00FB512C" w:rsidRPr="00FB512C" w:rsidRDefault="00FB512C" w:rsidP="003041FF">
      <w:pPr>
        <w:autoSpaceDE w:val="0"/>
        <w:autoSpaceDN w:val="0"/>
        <w:adjustRightInd w:val="0"/>
        <w:rPr>
          <w:rFonts w:ascii="Calibri" w:hAnsi="Calibri" w:cs="Calibri"/>
          <w:sz w:val="22"/>
          <w:szCs w:val="22"/>
        </w:rPr>
      </w:pPr>
      <w:r w:rsidRPr="00FB512C">
        <w:rPr>
          <w:rFonts w:ascii="Calibri" w:hAnsi="Calibri" w:cs="Calibri"/>
          <w:sz w:val="22"/>
          <w:szCs w:val="22"/>
        </w:rPr>
        <w:t xml:space="preserve">En lien avec les ressources méthodologiques, familiarisez-vous avec les ressources méthodologiques clés en lien avec l’examen de la portée. Ça veut dire, les ressources méthodologiques qui sont récentes, et aussi, qui sont des experts dans le domaine. Par exemple, les ressources méthodologiques du « Joanna Briggs Institute ». Il y a aussi la « PRISM </w:t>
      </w:r>
      <w:proofErr w:type="spellStart"/>
      <w:r w:rsidRPr="00FB512C">
        <w:rPr>
          <w:rFonts w:ascii="Calibri" w:hAnsi="Calibri" w:cs="Calibri"/>
          <w:sz w:val="22"/>
          <w:szCs w:val="22"/>
        </w:rPr>
        <w:t>ScR</w:t>
      </w:r>
      <w:proofErr w:type="spellEnd"/>
      <w:r w:rsidRPr="00FB512C">
        <w:rPr>
          <w:rFonts w:ascii="Calibri" w:hAnsi="Calibri" w:cs="Calibri"/>
          <w:sz w:val="22"/>
          <w:szCs w:val="22"/>
        </w:rPr>
        <w:t xml:space="preserve">-Checklist », ça veut dire « PRISMA </w:t>
      </w:r>
      <w:proofErr w:type="spellStart"/>
      <w:r w:rsidRPr="00FB512C">
        <w:rPr>
          <w:rFonts w:ascii="Calibri" w:hAnsi="Calibri" w:cs="Calibri"/>
          <w:sz w:val="22"/>
          <w:szCs w:val="22"/>
        </w:rPr>
        <w:t>Scoping</w:t>
      </w:r>
      <w:proofErr w:type="spellEnd"/>
      <w:r w:rsidRPr="00FB512C">
        <w:rPr>
          <w:rFonts w:ascii="Calibri" w:hAnsi="Calibri" w:cs="Calibri"/>
          <w:sz w:val="22"/>
          <w:szCs w:val="22"/>
        </w:rPr>
        <w:t xml:space="preserve"> </w:t>
      </w:r>
      <w:proofErr w:type="spellStart"/>
      <w:r w:rsidRPr="00FB512C">
        <w:rPr>
          <w:rFonts w:ascii="Calibri" w:hAnsi="Calibri" w:cs="Calibri"/>
          <w:sz w:val="22"/>
          <w:szCs w:val="22"/>
        </w:rPr>
        <w:t>Review</w:t>
      </w:r>
      <w:proofErr w:type="spellEnd"/>
      <w:r w:rsidRPr="00FB512C">
        <w:rPr>
          <w:rFonts w:ascii="Calibri" w:hAnsi="Calibri" w:cs="Calibri"/>
          <w:sz w:val="22"/>
          <w:szCs w:val="22"/>
        </w:rPr>
        <w:t xml:space="preserve"> Checklist ». Cette checklist est très utile. Familiarisez-vous avec les items dans cette checklist, parce que ça va vous aider à réfléchir à la méthodologie de votre examen de la portée et ça va vous aider à rédiger un rapport de qualité.</w:t>
      </w:r>
    </w:p>
    <w:p w:rsidR="00FB512C" w:rsidRPr="00FB512C" w:rsidRDefault="00FB512C" w:rsidP="003041FF">
      <w:pPr>
        <w:autoSpaceDE w:val="0"/>
        <w:autoSpaceDN w:val="0"/>
        <w:adjustRightInd w:val="0"/>
        <w:rPr>
          <w:rFonts w:ascii="Calibri" w:hAnsi="Calibri" w:cs="Calibri"/>
          <w:sz w:val="22"/>
          <w:szCs w:val="22"/>
        </w:rPr>
      </w:pPr>
      <w:r w:rsidRPr="00FB512C">
        <w:rPr>
          <w:rFonts w:ascii="Calibri" w:hAnsi="Calibri" w:cs="Calibri"/>
          <w:sz w:val="22"/>
          <w:szCs w:val="22"/>
        </w:rPr>
        <w:t>Le premier conseil que je donne à mes étudiants, c’est de commencer par faire une carte conceptuelle, une représentation schématique de la question, et ça vient simplifier l’ensemble du travail qui va devoir se faire. Donc on identifie la question, les connaissances qui sont déjà connues, celles qui sont manquantes, et on va aller jusqu’à parler des concepts clés qui sont associés à la question. Mais on met ça vraiment de façon très schématique avant de se mettre à rédiger ou à chercher. Premièrement, j’aimerais vous dire que c’est très important d’avoir un groupe de pairs pour vous aider à réaliser votre examen de la portée.</w:t>
      </w:r>
    </w:p>
    <w:p w:rsidR="00FB512C" w:rsidRPr="00FB512C" w:rsidRDefault="00FB512C" w:rsidP="003041FF">
      <w:pPr>
        <w:autoSpaceDE w:val="0"/>
        <w:autoSpaceDN w:val="0"/>
        <w:adjustRightInd w:val="0"/>
        <w:rPr>
          <w:rFonts w:ascii="Calibri" w:hAnsi="Calibri" w:cs="Calibri"/>
          <w:sz w:val="22"/>
          <w:szCs w:val="22"/>
        </w:rPr>
      </w:pPr>
      <w:r w:rsidRPr="00FB512C">
        <w:rPr>
          <w:rFonts w:ascii="Calibri" w:hAnsi="Calibri" w:cs="Calibri"/>
          <w:sz w:val="22"/>
          <w:szCs w:val="22"/>
        </w:rPr>
        <w:t xml:space="preserve">Il est normal pendant qu’on réalise un examen de la portée, qu’on puisse se sentir dépassé, </w:t>
      </w:r>
      <w:proofErr w:type="gramStart"/>
      <w:r w:rsidRPr="00FB512C">
        <w:rPr>
          <w:rFonts w:ascii="Calibri" w:hAnsi="Calibri" w:cs="Calibri"/>
          <w:sz w:val="22"/>
          <w:szCs w:val="22"/>
        </w:rPr>
        <w:t>qu’on sache pas</w:t>
      </w:r>
      <w:proofErr w:type="gramEnd"/>
      <w:r w:rsidRPr="00FB512C">
        <w:rPr>
          <w:rFonts w:ascii="Calibri" w:hAnsi="Calibri" w:cs="Calibri"/>
          <w:sz w:val="22"/>
          <w:szCs w:val="22"/>
        </w:rPr>
        <w:t xml:space="preserve"> trop comment agir, quoi faire, quand le faire. Mais sachez que tout ça, c’est complètement normal. Mais pour venir un peu décompresser, puis se sentir mieux, plus libre, et être ouvert finalement à continuer dans notre processus. Mais, c’est bien de libérer cette anxiété. Puis, comment le faire ? Mais c’est les pairs qui vont vraiment vous aider à ça. Donc, avoir un groupe d’amis, de collègues avec qui parler de votre examen, de la porter, puis pouvoir justement exprimer comment vous vous sentez pourrait vraiment vous aider, finalement, à être plus disponibles mentalement pour pouvoir continuer votre processus de recherche.</w:t>
      </w:r>
    </w:p>
    <w:p w:rsidR="00FB512C" w:rsidRPr="00FB512C" w:rsidRDefault="00FB512C" w:rsidP="003041FF">
      <w:pPr>
        <w:autoSpaceDE w:val="0"/>
        <w:autoSpaceDN w:val="0"/>
        <w:adjustRightInd w:val="0"/>
        <w:rPr>
          <w:rFonts w:ascii="Calibri" w:hAnsi="Calibri" w:cs="Calibri"/>
          <w:sz w:val="22"/>
          <w:szCs w:val="22"/>
        </w:rPr>
      </w:pPr>
      <w:r w:rsidRPr="00FB512C">
        <w:rPr>
          <w:rFonts w:ascii="Calibri" w:hAnsi="Calibri" w:cs="Calibri"/>
          <w:sz w:val="22"/>
          <w:szCs w:val="22"/>
        </w:rPr>
        <w:t>Un autre conseil que je donne à mes étudiants, c’est d’accompagner le travail de recension par un cahier dans lequel on note toutes les décisions qui se prennent en cours de projet. Donc, par exemple, la question de recherche, elle peut évoluer à mesure qu’on chemine et à ce moment-là, on va avoir les différentes versions de la question de recherche, les cadres conceptuels, les termes sur lesquels on s’entend vont avoir été bien définis. Alors on garde une trace de toutes les décisions qui se prennent pendant la revue de portée. Deuxième conseil, planifier. C’est important d’investir du temps dans ce processus de planification.</w:t>
      </w:r>
    </w:p>
    <w:p w:rsidR="00FB512C" w:rsidRPr="00FB512C" w:rsidRDefault="00FB512C" w:rsidP="003041FF">
      <w:pPr>
        <w:autoSpaceDE w:val="0"/>
        <w:autoSpaceDN w:val="0"/>
        <w:adjustRightInd w:val="0"/>
        <w:rPr>
          <w:rFonts w:ascii="Calibri" w:hAnsi="Calibri" w:cs="Calibri"/>
          <w:sz w:val="22"/>
          <w:szCs w:val="22"/>
        </w:rPr>
      </w:pPr>
      <w:r w:rsidRPr="00FB512C">
        <w:rPr>
          <w:rFonts w:ascii="Calibri" w:hAnsi="Calibri" w:cs="Calibri"/>
          <w:sz w:val="22"/>
          <w:szCs w:val="22"/>
        </w:rPr>
        <w:t>Comment ? Une des premières étapes, c’est d’élaborer un protocole de recherche détaillé.</w:t>
      </w:r>
    </w:p>
    <w:p w:rsidR="00FB512C" w:rsidRPr="00FB512C" w:rsidRDefault="00FB512C" w:rsidP="003041FF">
      <w:pPr>
        <w:autoSpaceDE w:val="0"/>
        <w:autoSpaceDN w:val="0"/>
        <w:adjustRightInd w:val="0"/>
        <w:rPr>
          <w:rFonts w:ascii="Calibri" w:hAnsi="Calibri" w:cs="Calibri"/>
          <w:sz w:val="22"/>
          <w:szCs w:val="22"/>
        </w:rPr>
      </w:pPr>
      <w:r w:rsidRPr="00FB512C">
        <w:rPr>
          <w:rFonts w:ascii="Calibri" w:hAnsi="Calibri" w:cs="Calibri"/>
          <w:sz w:val="22"/>
          <w:szCs w:val="22"/>
        </w:rPr>
        <w:t>Considérez les personnes qui vont être impliquées dans votre examen de la portée, et aussi planifier pour le temps.</w:t>
      </w:r>
    </w:p>
    <w:p w:rsidR="00FB512C" w:rsidRPr="00FB512C" w:rsidRDefault="00FB512C" w:rsidP="003041FF">
      <w:pPr>
        <w:autoSpaceDE w:val="0"/>
        <w:autoSpaceDN w:val="0"/>
        <w:adjustRightInd w:val="0"/>
        <w:rPr>
          <w:rFonts w:ascii="Calibri" w:hAnsi="Calibri" w:cs="Calibri"/>
          <w:sz w:val="22"/>
          <w:szCs w:val="22"/>
        </w:rPr>
      </w:pPr>
      <w:r w:rsidRPr="00FB512C">
        <w:rPr>
          <w:rFonts w:ascii="Calibri" w:hAnsi="Calibri" w:cs="Calibri"/>
          <w:sz w:val="22"/>
          <w:szCs w:val="22"/>
        </w:rPr>
        <w:t xml:space="preserve">Les examens de la portée prennent beaucoup de temps à compléter. C’est important d’assurer que vous consacrez des heures pendant les semaines, pendant les mois, pour assurer que vous avez suffisamment de temps pour avancer dans l’examen de la portée. Mon deuxième conseil est de ne </w:t>
      </w:r>
      <w:r w:rsidRPr="00FB512C">
        <w:rPr>
          <w:rFonts w:ascii="Calibri" w:hAnsi="Calibri" w:cs="Calibri"/>
          <w:sz w:val="22"/>
          <w:szCs w:val="22"/>
        </w:rPr>
        <w:lastRenderedPageBreak/>
        <w:t>pas travailler seul, donc quand on fait un examen de la portée, on est beaucoup derrière un ordinateur, puis on a tendance à travailler toute seule. Mais la solitude, c’est vraiment quelque chose à éviter. Donc, ce que je vous conseille, c’est de travailler en groupe. Il y a plusieurs activités, au niveau académique et non, qui sont offertes pour vous aider à réaliser votre examen de la portée en groupe. À ce sujet, je vous propose, par exemple, l’organisme « </w:t>
      </w:r>
      <w:proofErr w:type="spellStart"/>
      <w:r w:rsidRPr="00FB512C">
        <w:rPr>
          <w:rFonts w:ascii="Calibri" w:hAnsi="Calibri" w:cs="Calibri"/>
          <w:sz w:val="22"/>
          <w:szCs w:val="22"/>
        </w:rPr>
        <w:t>Thèsez</w:t>
      </w:r>
      <w:proofErr w:type="spellEnd"/>
      <w:r w:rsidRPr="00FB512C">
        <w:rPr>
          <w:rFonts w:ascii="Calibri" w:hAnsi="Calibri" w:cs="Calibri"/>
          <w:sz w:val="22"/>
          <w:szCs w:val="22"/>
        </w:rPr>
        <w:t xml:space="preserve">-vous » qui offre vraiment des séances de rédaction d’équipe qui peuvent être utiles pour vous donner un climat plus de bien-être, puis de se sentir finalement unis dans un objectif commun, lorsque vous réalisez votre projet. Un conseil que je donne à mes étudiants, c’est aussi de voir la possibilité d’être accompagné par un comité aviseur qui va être intéressé par la question de recherche, qui risque d’utiliser les résultats éventuellement, et qui va venir amener des nuances et donner tout un élément de motivation aussi. Parce que, tout le travail très minutieux qui se fait, d’identifier les articles, d’extraction des données, va pouvoir faire du sens assez rapidement pendant tout ce </w:t>
      </w:r>
      <w:proofErr w:type="spellStart"/>
      <w:r w:rsidRPr="00FB512C">
        <w:rPr>
          <w:rFonts w:ascii="Calibri" w:hAnsi="Calibri" w:cs="Calibri"/>
          <w:sz w:val="22"/>
          <w:szCs w:val="22"/>
        </w:rPr>
        <w:t>travail là</w:t>
      </w:r>
      <w:proofErr w:type="spellEnd"/>
      <w:r w:rsidRPr="00FB512C">
        <w:rPr>
          <w:rFonts w:ascii="Calibri" w:hAnsi="Calibri" w:cs="Calibri"/>
          <w:sz w:val="22"/>
          <w:szCs w:val="22"/>
        </w:rPr>
        <w:t xml:space="preserve"> très ardu et quand même exigeant. Donc, je recommande de voir s’il y a une pertinence d’associer des personnes à l’équipe et qui seront éventuellement ceux qui vont utiliser les résultats de la revue de portée.</w:t>
      </w:r>
    </w:p>
    <w:p w:rsidR="00FB512C" w:rsidRPr="00FB512C" w:rsidRDefault="00FB512C" w:rsidP="003041FF">
      <w:pPr>
        <w:autoSpaceDE w:val="0"/>
        <w:autoSpaceDN w:val="0"/>
        <w:adjustRightInd w:val="0"/>
        <w:rPr>
          <w:rFonts w:ascii="Calibri" w:hAnsi="Calibri" w:cs="Calibri"/>
          <w:sz w:val="22"/>
          <w:szCs w:val="22"/>
        </w:rPr>
      </w:pPr>
      <w:r w:rsidRPr="00FB512C">
        <w:rPr>
          <w:rFonts w:ascii="Calibri" w:hAnsi="Calibri" w:cs="Calibri"/>
          <w:sz w:val="22"/>
          <w:szCs w:val="22"/>
        </w:rPr>
        <w:t>Mon troisième conseil, organisez votre environnement de travail et décortiquez la tâche. Il est important d’avoir un environnement qui soit privé de toute distraction, et surtout d’organiser les tâches de façon SMART. C’est bien d’avoir des objectifs, mais c’est encore meilleur de réussir à les atteindre. Aussi, n’oubliez pas de prendre des pauses. À ce propos, je vous conseille d’aller voir la technique « </w:t>
      </w:r>
      <w:proofErr w:type="spellStart"/>
      <w:r w:rsidRPr="00FB512C">
        <w:rPr>
          <w:rFonts w:ascii="Calibri" w:hAnsi="Calibri" w:cs="Calibri"/>
          <w:sz w:val="22"/>
          <w:szCs w:val="22"/>
        </w:rPr>
        <w:t>Pomodoro</w:t>
      </w:r>
      <w:proofErr w:type="spellEnd"/>
      <w:r w:rsidRPr="00FB512C">
        <w:rPr>
          <w:rFonts w:ascii="Calibri" w:hAnsi="Calibri" w:cs="Calibri"/>
          <w:sz w:val="22"/>
          <w:szCs w:val="22"/>
        </w:rPr>
        <w:t> ».</w:t>
      </w:r>
    </w:p>
    <w:p w:rsidR="00FB512C" w:rsidRPr="00FB512C" w:rsidRDefault="00FB512C" w:rsidP="003041FF">
      <w:pPr>
        <w:autoSpaceDE w:val="0"/>
        <w:autoSpaceDN w:val="0"/>
        <w:adjustRightInd w:val="0"/>
        <w:rPr>
          <w:rFonts w:ascii="Calibri" w:hAnsi="Calibri" w:cs="Calibri"/>
          <w:sz w:val="22"/>
          <w:szCs w:val="22"/>
        </w:rPr>
      </w:pPr>
      <w:r w:rsidRPr="00FB512C">
        <w:rPr>
          <w:rFonts w:ascii="Calibri" w:hAnsi="Calibri" w:cs="Calibri"/>
          <w:sz w:val="22"/>
          <w:szCs w:val="22"/>
        </w:rPr>
        <w:t>Troisième conseil, tenez un journal. Documentez dans ce journal, toutes les différentes étapes que vous avez suivies, spécialement, une fois que vous commencez à implanter votre protocole de recherche. Vous pouvez utiliser un fichier en ligne, inclure des captures d’écran, inclure des liens à des ressources clés, et aussi documenter des informations clés de vos réunions avec votre directeur, avec la bibliothécaire et les autres personnes que vous consultez.</w:t>
      </w:r>
    </w:p>
    <w:p w:rsidR="00FB512C" w:rsidRPr="00FB512C" w:rsidRDefault="00FB512C" w:rsidP="003041FF">
      <w:pPr>
        <w:autoSpaceDE w:val="0"/>
        <w:autoSpaceDN w:val="0"/>
        <w:adjustRightInd w:val="0"/>
        <w:rPr>
          <w:rFonts w:ascii="Calibri" w:hAnsi="Calibri" w:cs="Calibri"/>
          <w:sz w:val="22"/>
          <w:szCs w:val="22"/>
        </w:rPr>
      </w:pPr>
      <w:r w:rsidRPr="00FB512C">
        <w:rPr>
          <w:rFonts w:ascii="Calibri" w:hAnsi="Calibri" w:cs="Calibri"/>
          <w:sz w:val="22"/>
          <w:szCs w:val="22"/>
        </w:rPr>
        <w:t>Ce journal serait très utile pour vous, spécialement si vous revenez à votre travail après plusieurs semaines, comme après un stage clinique. Et aussi, ce journal serait très utile pour vous après un an, et vous êtes en train de rédiger votre rapport et rédiger les méthodes et le processus que vous avez suivi. Alors en sommaire, trois conseils, premier conseil : lire. Deuxième conseil : planifier. Troisième conseil : tenir un journal de bord. J’espère que ce sera utile pour vous. Merci.</w:t>
      </w:r>
    </w:p>
    <w:p w:rsidR="00FB512C" w:rsidRPr="00FB512C" w:rsidRDefault="00FB512C" w:rsidP="003041FF">
      <w:pPr>
        <w:autoSpaceDE w:val="0"/>
        <w:autoSpaceDN w:val="0"/>
        <w:adjustRightInd w:val="0"/>
        <w:rPr>
          <w:rFonts w:ascii="Calibri" w:hAnsi="Calibri" w:cs="Calibri"/>
          <w:sz w:val="22"/>
          <w:szCs w:val="22"/>
        </w:rPr>
      </w:pPr>
      <w:r w:rsidRPr="00FB512C">
        <w:rPr>
          <w:rFonts w:ascii="Calibri" w:hAnsi="Calibri" w:cs="Calibri"/>
          <w:sz w:val="22"/>
          <w:szCs w:val="22"/>
        </w:rPr>
        <w:t xml:space="preserve">En guise de synthèse, on retient que les trois conseils de la professeure Shalini </w:t>
      </w:r>
      <w:proofErr w:type="spellStart"/>
      <w:r w:rsidRPr="00FB512C">
        <w:rPr>
          <w:rFonts w:ascii="Calibri" w:hAnsi="Calibri" w:cs="Calibri"/>
          <w:sz w:val="22"/>
          <w:szCs w:val="22"/>
        </w:rPr>
        <w:t>Lal</w:t>
      </w:r>
      <w:proofErr w:type="spellEnd"/>
      <w:r w:rsidRPr="00FB512C">
        <w:rPr>
          <w:rFonts w:ascii="Calibri" w:hAnsi="Calibri" w:cs="Calibri"/>
          <w:sz w:val="22"/>
          <w:szCs w:val="22"/>
        </w:rPr>
        <w:t xml:space="preserve"> sont : lire sur votre sujet et la méthodologie de l’examen de la portée ; planifier votre projet ; et, tenir un journal de bord.</w:t>
      </w:r>
    </w:p>
    <w:p w:rsidR="00FB512C" w:rsidRPr="00FB512C" w:rsidRDefault="00FB512C" w:rsidP="003041FF">
      <w:pPr>
        <w:autoSpaceDE w:val="0"/>
        <w:autoSpaceDN w:val="0"/>
        <w:adjustRightInd w:val="0"/>
        <w:rPr>
          <w:rFonts w:ascii="Calibri" w:hAnsi="Calibri" w:cs="Calibri"/>
          <w:sz w:val="22"/>
          <w:szCs w:val="22"/>
        </w:rPr>
      </w:pPr>
      <w:r w:rsidRPr="00FB512C">
        <w:rPr>
          <w:rFonts w:ascii="Calibri" w:hAnsi="Calibri" w:cs="Calibri"/>
          <w:sz w:val="22"/>
          <w:szCs w:val="22"/>
        </w:rPr>
        <w:t>Les trois conseils de la professeure Claudine Auger sont : faire une carte conceptuelle ; prendre en note les décisions dans un cahier ; et, être accompagné d’un comité aviseur.</w:t>
      </w:r>
    </w:p>
    <w:p w:rsidR="00A72D20" w:rsidRPr="00FB512C" w:rsidRDefault="00FB512C" w:rsidP="003041FF">
      <w:pPr>
        <w:autoSpaceDE w:val="0"/>
        <w:autoSpaceDN w:val="0"/>
        <w:adjustRightInd w:val="0"/>
        <w:rPr>
          <w:rFonts w:ascii="Calibri" w:hAnsi="Calibri" w:cs="Calibri"/>
          <w:sz w:val="22"/>
          <w:szCs w:val="22"/>
        </w:rPr>
      </w:pPr>
      <w:r w:rsidRPr="00FB512C">
        <w:rPr>
          <w:rFonts w:ascii="Calibri" w:hAnsi="Calibri" w:cs="Calibri"/>
          <w:sz w:val="22"/>
          <w:szCs w:val="22"/>
        </w:rPr>
        <w:t>Et, les trois conseils de l’étudiante Tania Sabatino sont : s’entourer d’un groupe de pairs ; travailler en équipe ; et, organiser l’environnement de travail et décortiquer la tâche.</w:t>
      </w:r>
    </w:p>
    <w:sectPr w:rsidR="00A72D20" w:rsidRPr="00FB512C">
      <w:foot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55065" w:rsidRDefault="00655065" w:rsidP="003041FF">
      <w:r>
        <w:separator/>
      </w:r>
    </w:p>
  </w:endnote>
  <w:endnote w:type="continuationSeparator" w:id="0">
    <w:p w:rsidR="00655065" w:rsidRDefault="00655065" w:rsidP="00304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041FF" w:rsidRPr="003041FF" w:rsidRDefault="003041FF" w:rsidP="003041FF">
    <w:pPr>
      <w:pStyle w:val="cvgsua"/>
      <w:spacing w:before="0" w:beforeAutospacing="0" w:after="0" w:afterAutospacing="0" w:line="276" w:lineRule="auto"/>
      <w:rPr>
        <w:rFonts w:asciiTheme="minorHAnsi" w:hAnsiTheme="minorHAnsi" w:cstheme="minorHAnsi"/>
        <w:color w:val="000000" w:themeColor="text1"/>
        <w:sz w:val="20"/>
        <w:szCs w:val="20"/>
      </w:rPr>
    </w:pPr>
    <w:r w:rsidRPr="003041FF">
      <w:rPr>
        <w:rStyle w:val="oypena"/>
        <w:rFonts w:asciiTheme="minorHAnsi" w:hAnsiTheme="minorHAnsi" w:cstheme="minorHAnsi"/>
        <w:color w:val="000000" w:themeColor="text1"/>
        <w:sz w:val="20"/>
        <w:szCs w:val="20"/>
      </w:rPr>
      <w:t xml:space="preserve">Pour citer ce projet : </w:t>
    </w:r>
  </w:p>
  <w:p w:rsidR="003041FF" w:rsidRDefault="003041FF" w:rsidP="003041FF">
    <w:pPr>
      <w:pStyle w:val="cvgsua"/>
      <w:spacing w:before="0" w:beforeAutospacing="0" w:after="0" w:afterAutospacing="0" w:line="276" w:lineRule="auto"/>
      <w:rPr>
        <w:rStyle w:val="oypena"/>
        <w:rFonts w:asciiTheme="minorHAnsi" w:hAnsiTheme="minorHAnsi" w:cstheme="minorHAnsi"/>
        <w:color w:val="000000" w:themeColor="text1"/>
        <w:sz w:val="20"/>
        <w:szCs w:val="20"/>
      </w:rPr>
    </w:pPr>
    <w:proofErr w:type="spellStart"/>
    <w:r w:rsidRPr="003041FF">
      <w:rPr>
        <w:rStyle w:val="oypena"/>
        <w:rFonts w:asciiTheme="minorHAnsi" w:hAnsiTheme="minorHAnsi" w:cstheme="minorHAnsi"/>
        <w:color w:val="000000" w:themeColor="text1"/>
        <w:sz w:val="20"/>
        <w:szCs w:val="20"/>
      </w:rPr>
      <w:t>Lal</w:t>
    </w:r>
    <w:proofErr w:type="spellEnd"/>
    <w:r w:rsidRPr="003041FF">
      <w:rPr>
        <w:rStyle w:val="oypena"/>
        <w:rFonts w:asciiTheme="minorHAnsi" w:hAnsiTheme="minorHAnsi" w:cstheme="minorHAnsi"/>
        <w:color w:val="000000" w:themeColor="text1"/>
        <w:sz w:val="20"/>
        <w:szCs w:val="20"/>
      </w:rPr>
      <w:t xml:space="preserve">, S., Sabatino, T. et Jazi, S. (2024). </w:t>
    </w:r>
    <w:r w:rsidRPr="003041FF">
      <w:rPr>
        <w:rStyle w:val="oypena"/>
        <w:rFonts w:asciiTheme="minorHAnsi" w:hAnsiTheme="minorHAnsi" w:cstheme="minorHAnsi"/>
        <w:i/>
        <w:iCs/>
        <w:color w:val="000000" w:themeColor="text1"/>
        <w:sz w:val="20"/>
        <w:szCs w:val="20"/>
      </w:rPr>
      <w:t>Mieux réussir un examen de la portée en sciences de la santé : Une boîte à outils</w:t>
    </w:r>
    <w:r w:rsidRPr="003041FF">
      <w:rPr>
        <w:rStyle w:val="oypena"/>
        <w:rFonts w:asciiTheme="minorHAnsi" w:hAnsiTheme="minorHAnsi" w:cstheme="minorHAnsi"/>
        <w:color w:val="000000" w:themeColor="text1"/>
        <w:sz w:val="20"/>
        <w:szCs w:val="20"/>
      </w:rPr>
      <w:t>. Université de Montréal. Licence CC BY-NC-SA 4.0 International.</w:t>
    </w:r>
  </w:p>
  <w:p w:rsidR="003041FF" w:rsidRPr="003041FF" w:rsidRDefault="003041FF" w:rsidP="003041FF">
    <w:pPr>
      <w:pStyle w:val="cvgsua"/>
      <w:spacing w:before="0" w:beforeAutospacing="0" w:after="0" w:afterAutospacing="0" w:line="276" w:lineRule="auto"/>
      <w:rPr>
        <w:rStyle w:val="oypena"/>
        <w:rFonts w:asciiTheme="minorHAnsi" w:hAnsiTheme="minorHAnsi" w:cstheme="minorHAnsi"/>
        <w:color w:val="000000" w:themeColor="text1"/>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6"/>
      <w:gridCol w:w="7212"/>
    </w:tblGrid>
    <w:tr w:rsidR="003041FF" w:rsidRPr="003041FF" w:rsidTr="00260A3B">
      <w:tc>
        <w:tcPr>
          <w:tcW w:w="1418" w:type="dxa"/>
        </w:tcPr>
        <w:p w:rsidR="003041FF" w:rsidRPr="003041FF" w:rsidRDefault="003041FF" w:rsidP="003041FF">
          <w:pPr>
            <w:pStyle w:val="cvgsua"/>
            <w:spacing w:before="0" w:beforeAutospacing="0" w:after="0" w:afterAutospacing="0" w:line="276" w:lineRule="auto"/>
            <w:rPr>
              <w:rStyle w:val="oypena"/>
              <w:rFonts w:cstheme="minorHAnsi"/>
              <w:color w:val="000000" w:themeColor="text1"/>
              <w:sz w:val="20"/>
              <w:szCs w:val="20"/>
            </w:rPr>
          </w:pPr>
          <w:r w:rsidRPr="003041FF">
            <w:rPr>
              <w:rFonts w:cstheme="minorHAnsi"/>
              <w:noProof/>
              <w:color w:val="000000" w:themeColor="text1"/>
              <w:sz w:val="20"/>
              <w:szCs w:val="20"/>
            </w:rPr>
            <w:drawing>
              <wp:inline distT="0" distB="0" distL="0" distR="0" wp14:anchorId="7B789131" wp14:editId="5B66F557">
                <wp:extent cx="923544" cy="317468"/>
                <wp:effectExtent l="0" t="0" r="3810" b="635"/>
                <wp:docPr id="102441649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416496" name="Image 1024416496"/>
                        <pic:cNvPicPr/>
                      </pic:nvPicPr>
                      <pic:blipFill>
                        <a:blip r:embed="rId1">
                          <a:extLst>
                            <a:ext uri="{28A0092B-C50C-407E-A947-70E740481C1C}">
                              <a14:useLocalDpi xmlns:a14="http://schemas.microsoft.com/office/drawing/2010/main" val="0"/>
                            </a:ext>
                          </a:extLst>
                        </a:blip>
                        <a:stretch>
                          <a:fillRect/>
                        </a:stretch>
                      </pic:blipFill>
                      <pic:spPr>
                        <a:xfrm>
                          <a:off x="0" y="0"/>
                          <a:ext cx="940495" cy="323295"/>
                        </a:xfrm>
                        <a:prstGeom prst="rect">
                          <a:avLst/>
                        </a:prstGeom>
                      </pic:spPr>
                    </pic:pic>
                  </a:graphicData>
                </a:graphic>
              </wp:inline>
            </w:drawing>
          </w:r>
        </w:p>
      </w:tc>
      <w:tc>
        <w:tcPr>
          <w:tcW w:w="7212" w:type="dxa"/>
        </w:tcPr>
        <w:p w:rsidR="003041FF" w:rsidRPr="003041FF" w:rsidRDefault="003041FF" w:rsidP="003041FF">
          <w:pPr>
            <w:pStyle w:val="cvgsua"/>
            <w:spacing w:before="0" w:beforeAutospacing="0" w:after="0" w:afterAutospacing="0" w:line="276" w:lineRule="auto"/>
            <w:rPr>
              <w:rStyle w:val="oypena"/>
              <w:rFonts w:cstheme="minorHAnsi"/>
              <w:color w:val="000000" w:themeColor="text1"/>
              <w:sz w:val="20"/>
              <w:szCs w:val="20"/>
            </w:rPr>
          </w:pPr>
          <w:r w:rsidRPr="003041FF">
            <w:rPr>
              <w:rStyle w:val="oypena"/>
              <w:rFonts w:cstheme="minorHAnsi"/>
              <w:color w:val="000000" w:themeColor="text1"/>
              <w:sz w:val="20"/>
              <w:szCs w:val="20"/>
            </w:rPr>
            <w:t>Cette œuvre est une ressource éducative libre diffusée sur licence CC BY-NC-SA 4.0 (Attribution-</w:t>
          </w:r>
          <w:proofErr w:type="spellStart"/>
          <w:r w:rsidRPr="003041FF">
            <w:rPr>
              <w:rStyle w:val="oypena"/>
              <w:rFonts w:cstheme="minorHAnsi"/>
              <w:color w:val="000000" w:themeColor="text1"/>
              <w:sz w:val="20"/>
              <w:szCs w:val="20"/>
            </w:rPr>
            <w:t>NonCommercial</w:t>
          </w:r>
          <w:proofErr w:type="spellEnd"/>
          <w:r w:rsidRPr="003041FF">
            <w:rPr>
              <w:rStyle w:val="oypena"/>
              <w:rFonts w:cstheme="minorHAnsi"/>
              <w:color w:val="000000" w:themeColor="text1"/>
              <w:sz w:val="20"/>
              <w:szCs w:val="20"/>
            </w:rPr>
            <w:t>-</w:t>
          </w:r>
          <w:proofErr w:type="spellStart"/>
          <w:r w:rsidRPr="003041FF">
            <w:rPr>
              <w:rStyle w:val="oypena"/>
              <w:rFonts w:cstheme="minorHAnsi"/>
              <w:color w:val="000000" w:themeColor="text1"/>
              <w:sz w:val="20"/>
              <w:szCs w:val="20"/>
            </w:rPr>
            <w:t>ShareAlike</w:t>
          </w:r>
          <w:proofErr w:type="spellEnd"/>
          <w:r w:rsidRPr="003041FF">
            <w:rPr>
              <w:rStyle w:val="oypena"/>
              <w:rFonts w:cstheme="minorHAnsi"/>
              <w:color w:val="000000" w:themeColor="text1"/>
              <w:sz w:val="20"/>
              <w:szCs w:val="20"/>
            </w:rPr>
            <w:t xml:space="preserve"> 4.0 International).</w:t>
          </w:r>
        </w:p>
      </w:tc>
    </w:tr>
  </w:tbl>
  <w:p w:rsidR="003041FF" w:rsidRDefault="003041F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55065" w:rsidRDefault="00655065" w:rsidP="003041FF">
      <w:r>
        <w:separator/>
      </w:r>
    </w:p>
  </w:footnote>
  <w:footnote w:type="continuationSeparator" w:id="0">
    <w:p w:rsidR="00655065" w:rsidRDefault="00655065" w:rsidP="003041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16319A"/>
    <w:multiLevelType w:val="hybridMultilevel"/>
    <w:tmpl w:val="341EDD10"/>
    <w:lvl w:ilvl="0" w:tplc="6714DEC6">
      <w:start w:val="1"/>
      <w:numFmt w:val="bullet"/>
      <w:lvlText w:val="●"/>
      <w:lvlJc w:val="left"/>
      <w:pPr>
        <w:ind w:left="720" w:hanging="360"/>
      </w:pPr>
    </w:lvl>
    <w:lvl w:ilvl="1" w:tplc="D6C8406E">
      <w:start w:val="1"/>
      <w:numFmt w:val="bullet"/>
      <w:lvlText w:val="○"/>
      <w:lvlJc w:val="left"/>
      <w:pPr>
        <w:ind w:left="1440" w:hanging="360"/>
      </w:pPr>
    </w:lvl>
    <w:lvl w:ilvl="2" w:tplc="313AF030">
      <w:start w:val="1"/>
      <w:numFmt w:val="bullet"/>
      <w:lvlText w:val="■"/>
      <w:lvlJc w:val="left"/>
      <w:pPr>
        <w:ind w:left="2160" w:hanging="360"/>
      </w:pPr>
    </w:lvl>
    <w:lvl w:ilvl="3" w:tplc="EB329A46">
      <w:start w:val="1"/>
      <w:numFmt w:val="bullet"/>
      <w:lvlText w:val="●"/>
      <w:lvlJc w:val="left"/>
      <w:pPr>
        <w:ind w:left="2880" w:hanging="360"/>
      </w:pPr>
    </w:lvl>
    <w:lvl w:ilvl="4" w:tplc="E822DE8C">
      <w:start w:val="1"/>
      <w:numFmt w:val="bullet"/>
      <w:lvlText w:val="○"/>
      <w:lvlJc w:val="left"/>
      <w:pPr>
        <w:ind w:left="3600" w:hanging="360"/>
      </w:pPr>
    </w:lvl>
    <w:lvl w:ilvl="5" w:tplc="2DB8729A">
      <w:start w:val="1"/>
      <w:numFmt w:val="bullet"/>
      <w:lvlText w:val="■"/>
      <w:lvlJc w:val="left"/>
      <w:pPr>
        <w:ind w:left="4320" w:hanging="360"/>
      </w:pPr>
    </w:lvl>
    <w:lvl w:ilvl="6" w:tplc="E3A8694A">
      <w:start w:val="1"/>
      <w:numFmt w:val="bullet"/>
      <w:lvlText w:val="●"/>
      <w:lvlJc w:val="left"/>
      <w:pPr>
        <w:ind w:left="5040" w:hanging="360"/>
      </w:pPr>
    </w:lvl>
    <w:lvl w:ilvl="7" w:tplc="D5DC006C">
      <w:start w:val="1"/>
      <w:numFmt w:val="bullet"/>
      <w:lvlText w:val="●"/>
      <w:lvlJc w:val="left"/>
      <w:pPr>
        <w:ind w:left="5760" w:hanging="360"/>
      </w:pPr>
    </w:lvl>
    <w:lvl w:ilvl="8" w:tplc="9A180BEC">
      <w:start w:val="1"/>
      <w:numFmt w:val="bullet"/>
      <w:lvlText w:val="●"/>
      <w:lvlJc w:val="left"/>
      <w:pPr>
        <w:ind w:left="6480" w:hanging="360"/>
      </w:pPr>
    </w:lvl>
  </w:abstractNum>
  <w:num w:numId="1" w16cid:durableId="64798169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D20"/>
    <w:rsid w:val="00033C83"/>
    <w:rsid w:val="001E2F70"/>
    <w:rsid w:val="003041FF"/>
    <w:rsid w:val="005C17C5"/>
    <w:rsid w:val="00655065"/>
    <w:rsid w:val="00A72D20"/>
    <w:rsid w:val="00C437F2"/>
    <w:rsid w:val="00DE0B16"/>
    <w:rsid w:val="00FB512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4:docId w14:val="6290E13D"/>
  <w15:docId w15:val="{526E4672-861D-2C4D-86C4-24E16AC5C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outlineLvl w:val="0"/>
    </w:pPr>
    <w:rPr>
      <w:color w:val="2E74B5"/>
      <w:sz w:val="32"/>
      <w:szCs w:val="32"/>
    </w:rPr>
  </w:style>
  <w:style w:type="paragraph" w:styleId="Titre2">
    <w:name w:val="heading 2"/>
    <w:uiPriority w:val="9"/>
    <w:semiHidden/>
    <w:unhideWhenUsed/>
    <w:qFormat/>
    <w:pPr>
      <w:outlineLvl w:val="1"/>
    </w:pPr>
    <w:rPr>
      <w:color w:val="2E74B5"/>
      <w:sz w:val="26"/>
      <w:szCs w:val="26"/>
    </w:rPr>
  </w:style>
  <w:style w:type="paragraph" w:styleId="Titre3">
    <w:name w:val="heading 3"/>
    <w:uiPriority w:val="9"/>
    <w:semiHidden/>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Hyperlien">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style>
  <w:style w:type="character" w:customStyle="1" w:styleId="NotedebasdepageCar">
    <w:name w:val="Note de bas de page Car"/>
    <w:link w:val="Notedebasdepage"/>
    <w:uiPriority w:val="99"/>
    <w:semiHidden/>
    <w:unhideWhenUsed/>
    <w:rPr>
      <w:sz w:val="20"/>
      <w:szCs w:val="20"/>
    </w:rPr>
  </w:style>
  <w:style w:type="paragraph" w:styleId="En-tte">
    <w:name w:val="header"/>
    <w:basedOn w:val="Normal"/>
    <w:link w:val="En-tteCar"/>
    <w:uiPriority w:val="99"/>
    <w:unhideWhenUsed/>
    <w:rsid w:val="003041FF"/>
    <w:pPr>
      <w:tabs>
        <w:tab w:val="center" w:pos="4320"/>
        <w:tab w:val="right" w:pos="8640"/>
      </w:tabs>
    </w:pPr>
  </w:style>
  <w:style w:type="character" w:customStyle="1" w:styleId="En-tteCar">
    <w:name w:val="En-tête Car"/>
    <w:basedOn w:val="Policepardfaut"/>
    <w:link w:val="En-tte"/>
    <w:uiPriority w:val="99"/>
    <w:rsid w:val="003041FF"/>
  </w:style>
  <w:style w:type="paragraph" w:styleId="Pieddepage">
    <w:name w:val="footer"/>
    <w:basedOn w:val="Normal"/>
    <w:link w:val="PieddepageCar"/>
    <w:uiPriority w:val="99"/>
    <w:unhideWhenUsed/>
    <w:rsid w:val="003041FF"/>
    <w:pPr>
      <w:tabs>
        <w:tab w:val="center" w:pos="4320"/>
        <w:tab w:val="right" w:pos="8640"/>
      </w:tabs>
    </w:pPr>
  </w:style>
  <w:style w:type="character" w:customStyle="1" w:styleId="PieddepageCar">
    <w:name w:val="Pied de page Car"/>
    <w:basedOn w:val="Policepardfaut"/>
    <w:link w:val="Pieddepage"/>
    <w:uiPriority w:val="99"/>
    <w:rsid w:val="003041FF"/>
  </w:style>
  <w:style w:type="paragraph" w:customStyle="1" w:styleId="cvgsua">
    <w:name w:val="cvgsua"/>
    <w:basedOn w:val="Normal"/>
    <w:rsid w:val="003041FF"/>
    <w:pPr>
      <w:spacing w:before="100" w:beforeAutospacing="1" w:after="100" w:afterAutospacing="1"/>
    </w:pPr>
    <w:rPr>
      <w:sz w:val="24"/>
      <w:szCs w:val="24"/>
    </w:rPr>
  </w:style>
  <w:style w:type="character" w:customStyle="1" w:styleId="oypena">
    <w:name w:val="oypena"/>
    <w:basedOn w:val="Policepardfaut"/>
    <w:rsid w:val="003041FF"/>
  </w:style>
  <w:style w:type="table" w:styleId="Grilledutableau">
    <w:name w:val="Table Grid"/>
    <w:basedOn w:val="TableauNormal"/>
    <w:uiPriority w:val="39"/>
    <w:rsid w:val="003041FF"/>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1112</Words>
  <Characters>6116</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Tania Sabatino (CHUM)</cp:lastModifiedBy>
  <cp:revision>4</cp:revision>
  <dcterms:created xsi:type="dcterms:W3CDTF">2024-03-28T22:06:00Z</dcterms:created>
  <dcterms:modified xsi:type="dcterms:W3CDTF">2024-04-04T20:33:00Z</dcterms:modified>
</cp:coreProperties>
</file>